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
        <w:rPr>
          <w:rFonts w:ascii="Times New Roman"/>
          <w:sz w:val="24"/>
          <w:szCs w:val="24"/>
        </w:rPr>
      </w:pPr>
    </w:p>
    <w:p>
      <w:pPr>
        <w:pStyle w:val="2"/>
        <w:spacing w:line="1400" w:lineRule="exact"/>
        <w:jc w:val="center"/>
        <w:rPr>
          <w:rFonts w:ascii="仿宋"/>
          <w:b/>
          <w:bCs/>
          <w:sz w:val="52"/>
          <w:szCs w:val="52"/>
          <w:lang w:eastAsia="zh-CN"/>
        </w:rPr>
      </w:pPr>
      <w:bookmarkStart w:id="326" w:name="_GoBack"/>
      <w:r>
        <w:rPr>
          <w:rFonts w:hint="eastAsia"/>
          <w:b/>
          <w:bCs/>
          <w:kern w:val="2"/>
          <w:sz w:val="52"/>
          <w:szCs w:val="52"/>
          <w:lang w:val="en-US" w:eastAsia="zh-CN"/>
        </w:rPr>
        <w:t>湖北省地质局第四地质大队（印刷类、打印、复印类）协议供应商采购项目</w:t>
      </w:r>
      <w:bookmarkEnd w:id="326"/>
    </w:p>
    <w:p>
      <w:pPr>
        <w:spacing w:before="185"/>
        <w:jc w:val="center"/>
        <w:rPr>
          <w:rFonts w:hint="eastAsia" w:asciiTheme="minorEastAsia" w:hAnsiTheme="minorEastAsia" w:eastAsiaTheme="minorEastAsia" w:cstheme="minorEastAsia"/>
          <w:b/>
          <w:sz w:val="84"/>
          <w:szCs w:val="84"/>
          <w:lang w:eastAsia="zh-CN"/>
          <w14:shadow w14:blurRad="50800" w14:dist="38100" w14:dir="2700000" w14:sx="100000" w14:sy="100000" w14:kx="0" w14:ky="0" w14:algn="tl">
            <w14:srgbClr w14:val="000000">
              <w14:alpha w14:val="60000"/>
            </w14:srgbClr>
          </w14:shadow>
        </w:rPr>
      </w:pPr>
    </w:p>
    <w:p>
      <w:pPr>
        <w:spacing w:before="185"/>
        <w:jc w:val="center"/>
        <w:rPr>
          <w:rFonts w:asciiTheme="minorEastAsia" w:hAnsiTheme="minorEastAsia" w:eastAsiaTheme="minorEastAsia" w:cstheme="minorEastAsia"/>
          <w:b/>
          <w:sz w:val="84"/>
          <w:szCs w:val="84"/>
          <w:lang w:eastAsia="zh-CN"/>
        </w:rPr>
      </w:pPr>
      <w:r>
        <w:rPr>
          <w:rFonts w:hint="eastAsia" w:asciiTheme="minorEastAsia" w:hAnsiTheme="minorEastAsia" w:eastAsiaTheme="minorEastAsia" w:cstheme="minorEastAsia"/>
          <w:b/>
          <w:sz w:val="84"/>
          <w:szCs w:val="84"/>
          <w:lang w:eastAsia="zh-CN"/>
          <w14:shadow w14:blurRad="50800" w14:dist="38100" w14:dir="2700000" w14:sx="100000" w14:sy="100000" w14:kx="0" w14:ky="0" w14:algn="tl">
            <w14:srgbClr w14:val="000000">
              <w14:alpha w14:val="60000"/>
            </w14:srgbClr>
          </w14:shadow>
        </w:rPr>
        <w:t>竞争性磋商文件</w:t>
      </w:r>
    </w:p>
    <w:p>
      <w:pPr>
        <w:pStyle w:val="2"/>
        <w:rPr>
          <w:rFonts w:ascii="仿宋"/>
          <w:b/>
          <w:sz w:val="24"/>
          <w:szCs w:val="24"/>
          <w:lang w:eastAsia="zh-CN"/>
        </w:rPr>
      </w:pPr>
    </w:p>
    <w:p>
      <w:pPr>
        <w:pStyle w:val="2"/>
        <w:rPr>
          <w:rFonts w:ascii="仿宋"/>
          <w:b/>
          <w:sz w:val="24"/>
          <w:szCs w:val="24"/>
          <w:lang w:eastAsia="zh-CN"/>
        </w:rPr>
      </w:pPr>
    </w:p>
    <w:p>
      <w:pPr>
        <w:pStyle w:val="3"/>
        <w:ind w:firstLine="241"/>
        <w:rPr>
          <w:rFonts w:ascii="仿宋"/>
          <w:b/>
          <w:sz w:val="24"/>
          <w:szCs w:val="24"/>
          <w:lang w:eastAsia="zh-CN"/>
        </w:rPr>
      </w:pPr>
    </w:p>
    <w:p>
      <w:pPr>
        <w:rPr>
          <w:rFonts w:ascii="仿宋"/>
          <w:b/>
          <w:sz w:val="24"/>
          <w:szCs w:val="24"/>
          <w:lang w:eastAsia="zh-CN"/>
        </w:rPr>
      </w:pPr>
    </w:p>
    <w:p>
      <w:pPr>
        <w:pStyle w:val="2"/>
        <w:rPr>
          <w:rFonts w:ascii="仿宋"/>
          <w:b/>
          <w:sz w:val="24"/>
          <w:szCs w:val="24"/>
          <w:lang w:eastAsia="zh-CN"/>
        </w:rPr>
      </w:pPr>
    </w:p>
    <w:p>
      <w:pPr>
        <w:pStyle w:val="3"/>
        <w:ind w:firstLine="241"/>
        <w:rPr>
          <w:rFonts w:ascii="仿宋"/>
          <w:b/>
          <w:sz w:val="24"/>
          <w:szCs w:val="24"/>
          <w:lang w:eastAsia="zh-CN"/>
        </w:rPr>
      </w:pPr>
    </w:p>
    <w:p>
      <w:pPr>
        <w:rPr>
          <w:lang w:eastAsia="zh-CN"/>
        </w:rPr>
      </w:pPr>
    </w:p>
    <w:p>
      <w:pPr>
        <w:pStyle w:val="2"/>
        <w:rPr>
          <w:rFonts w:ascii="仿宋"/>
          <w:b/>
          <w:sz w:val="24"/>
          <w:szCs w:val="24"/>
          <w:lang w:eastAsia="zh-CN"/>
        </w:rPr>
      </w:pPr>
    </w:p>
    <w:p>
      <w:pPr>
        <w:pStyle w:val="2"/>
        <w:rPr>
          <w:rFonts w:ascii="仿宋"/>
          <w:b/>
          <w:sz w:val="24"/>
          <w:szCs w:val="24"/>
          <w:lang w:eastAsia="zh-CN"/>
        </w:rPr>
      </w:pPr>
    </w:p>
    <w:p>
      <w:pPr>
        <w:pStyle w:val="2"/>
        <w:rPr>
          <w:rFonts w:ascii="仿宋"/>
          <w:b/>
          <w:sz w:val="24"/>
          <w:szCs w:val="24"/>
          <w:lang w:eastAsia="zh-CN"/>
        </w:rPr>
      </w:pPr>
    </w:p>
    <w:p>
      <w:pPr>
        <w:spacing w:before="62" w:line="900" w:lineRule="exact"/>
        <w:ind w:firstLine="1807" w:firstLineChars="500"/>
        <w:rPr>
          <w:rFonts w:hint="default" w:asciiTheme="minorEastAsia" w:hAnsiTheme="minorEastAsia" w:eastAsiaTheme="minorEastAsia" w:cstheme="minorEastAsia"/>
          <w:b/>
          <w:sz w:val="36"/>
          <w:szCs w:val="36"/>
          <w:lang w:val="en-US" w:eastAsia="zh-CN"/>
        </w:rPr>
      </w:pPr>
      <w:r>
        <w:rPr>
          <w:rFonts w:hint="eastAsia" w:asciiTheme="minorEastAsia" w:hAnsiTheme="minorEastAsia" w:eastAsiaTheme="minorEastAsia" w:cstheme="minorEastAsia"/>
          <w:b/>
          <w:sz w:val="36"/>
          <w:szCs w:val="36"/>
          <w:lang w:eastAsia="zh-CN"/>
        </w:rPr>
        <w:t>采 购 人：</w:t>
      </w:r>
      <w:r>
        <w:rPr>
          <w:rFonts w:hint="eastAsia" w:asciiTheme="minorEastAsia" w:hAnsiTheme="minorEastAsia" w:eastAsiaTheme="minorEastAsia" w:cstheme="minorEastAsia"/>
          <w:b/>
          <w:sz w:val="36"/>
          <w:szCs w:val="36"/>
          <w:u w:val="single"/>
          <w:lang w:eastAsia="zh-CN"/>
        </w:rPr>
        <w:t xml:space="preserve">  </w:t>
      </w:r>
      <w:r>
        <w:rPr>
          <w:rFonts w:hint="eastAsia" w:asciiTheme="minorEastAsia" w:hAnsiTheme="minorEastAsia" w:eastAsiaTheme="minorEastAsia" w:cstheme="minorEastAsia"/>
          <w:b/>
          <w:sz w:val="36"/>
          <w:szCs w:val="36"/>
          <w:u w:val="single"/>
          <w:lang w:val="en-US" w:eastAsia="zh-CN"/>
        </w:rPr>
        <w:t>湖北省地质局第四地质大队</w:t>
      </w:r>
      <w:r>
        <w:rPr>
          <w:rFonts w:hint="eastAsia" w:asciiTheme="minorEastAsia" w:hAnsiTheme="minorEastAsia" w:eastAsiaTheme="minorEastAsia" w:cstheme="minorEastAsia"/>
          <w:b/>
          <w:sz w:val="36"/>
          <w:szCs w:val="36"/>
          <w:u w:val="single"/>
          <w:lang w:eastAsia="zh-CN"/>
        </w:rPr>
        <w:t xml:space="preserve"> </w:t>
      </w:r>
      <w:r>
        <w:rPr>
          <w:rFonts w:hint="eastAsia" w:asciiTheme="minorEastAsia" w:hAnsiTheme="minorEastAsia" w:eastAsiaTheme="minorEastAsia" w:cstheme="minorEastAsia"/>
          <w:b/>
          <w:sz w:val="36"/>
          <w:szCs w:val="36"/>
          <w:u w:val="single"/>
          <w:lang w:val="en-US" w:eastAsia="zh-CN"/>
        </w:rPr>
        <w:t xml:space="preserve"> </w:t>
      </w:r>
    </w:p>
    <w:p>
      <w:pPr>
        <w:spacing w:before="62" w:line="900" w:lineRule="exact"/>
        <w:ind w:firstLine="1807" w:firstLineChars="500"/>
        <w:rPr>
          <w:rFonts w:hint="default" w:asciiTheme="minorEastAsia" w:hAnsiTheme="minorEastAsia" w:eastAsiaTheme="minorEastAsia" w:cstheme="minorEastAsia"/>
          <w:b/>
          <w:sz w:val="36"/>
          <w:szCs w:val="36"/>
          <w:u w:val="single"/>
          <w:lang w:val="en-US" w:eastAsia="zh-CN"/>
        </w:rPr>
      </w:pPr>
      <w:r>
        <w:rPr>
          <w:rFonts w:hint="eastAsia" w:asciiTheme="minorEastAsia" w:hAnsiTheme="minorEastAsia" w:eastAsiaTheme="minorEastAsia" w:cstheme="minorEastAsia"/>
          <w:b/>
          <w:sz w:val="36"/>
          <w:szCs w:val="36"/>
          <w:lang w:eastAsia="zh-CN"/>
        </w:rPr>
        <w:t>代理机构：</w:t>
      </w:r>
      <w:r>
        <w:rPr>
          <w:rFonts w:hint="eastAsia" w:asciiTheme="minorEastAsia" w:hAnsiTheme="minorEastAsia" w:eastAsiaTheme="minorEastAsia" w:cstheme="minorEastAsia"/>
          <w:b/>
          <w:sz w:val="36"/>
          <w:szCs w:val="36"/>
          <w:u w:val="single"/>
          <w:lang w:eastAsia="zh-CN"/>
        </w:rPr>
        <w:t xml:space="preserve"> </w:t>
      </w:r>
      <w:r>
        <w:rPr>
          <w:rFonts w:hint="eastAsia" w:asciiTheme="minorEastAsia" w:hAnsiTheme="minorEastAsia" w:eastAsiaTheme="minorEastAsia" w:cstheme="minorEastAsia"/>
          <w:b/>
          <w:sz w:val="36"/>
          <w:szCs w:val="36"/>
          <w:u w:val="single"/>
          <w:lang w:val="en-US" w:eastAsia="zh-CN"/>
        </w:rPr>
        <w:t xml:space="preserve"> </w:t>
      </w:r>
      <w:r>
        <w:rPr>
          <w:rFonts w:hint="eastAsia" w:asciiTheme="minorEastAsia" w:hAnsiTheme="minorEastAsia" w:eastAsiaTheme="minorEastAsia" w:cstheme="minorEastAsia"/>
          <w:b/>
          <w:sz w:val="36"/>
          <w:szCs w:val="36"/>
          <w:u w:val="single"/>
          <w:lang w:eastAsia="zh-CN"/>
        </w:rPr>
        <w:t xml:space="preserve">湖北赤诚招标代理有限公司 </w:t>
      </w:r>
      <w:r>
        <w:rPr>
          <w:rFonts w:hint="eastAsia" w:asciiTheme="minorEastAsia" w:hAnsiTheme="minorEastAsia" w:eastAsiaTheme="minorEastAsia" w:cstheme="minorEastAsia"/>
          <w:b/>
          <w:sz w:val="36"/>
          <w:szCs w:val="36"/>
          <w:u w:val="single"/>
          <w:lang w:val="en-US" w:eastAsia="zh-CN"/>
        </w:rPr>
        <w:t xml:space="preserve"> </w:t>
      </w:r>
    </w:p>
    <w:p>
      <w:pPr>
        <w:spacing w:before="62" w:line="900" w:lineRule="exact"/>
        <w:ind w:firstLine="1807" w:firstLineChars="500"/>
        <w:rPr>
          <w:rFonts w:hint="default" w:asciiTheme="minorEastAsia" w:hAnsiTheme="minorEastAsia" w:eastAsiaTheme="minorEastAsia" w:cstheme="minorEastAsia"/>
          <w:sz w:val="36"/>
          <w:szCs w:val="36"/>
          <w:u w:val="single"/>
          <w:lang w:val="en-US" w:eastAsia="zh-CN"/>
        </w:rPr>
        <w:sectPr>
          <w:footerReference r:id="rId3" w:type="default"/>
          <w:type w:val="continuous"/>
          <w:pgSz w:w="11910" w:h="16840"/>
          <w:pgMar w:top="1400" w:right="580" w:bottom="1180" w:left="780" w:header="720" w:footer="990" w:gutter="0"/>
          <w:pgNumType w:start="1"/>
          <w:cols w:space="720" w:num="1"/>
        </w:sectPr>
      </w:pPr>
      <w:r>
        <w:rPr>
          <w:rFonts w:hint="eastAsia" w:asciiTheme="minorEastAsia" w:hAnsiTheme="minorEastAsia" w:eastAsiaTheme="minorEastAsia" w:cstheme="minorEastAsia"/>
          <w:b/>
          <w:sz w:val="36"/>
          <w:szCs w:val="36"/>
          <w:lang w:eastAsia="zh-CN"/>
        </w:rPr>
        <w:t>编制日期：</w:t>
      </w:r>
      <w:r>
        <w:rPr>
          <w:rFonts w:hint="eastAsia" w:asciiTheme="minorEastAsia" w:hAnsiTheme="minorEastAsia" w:eastAsiaTheme="minorEastAsia" w:cstheme="minorEastAsia"/>
          <w:b/>
          <w:sz w:val="36"/>
          <w:szCs w:val="36"/>
          <w:u w:val="single"/>
          <w:lang w:eastAsia="zh-CN"/>
        </w:rPr>
        <w:t xml:space="preserve">    2022年06月          </w:t>
      </w:r>
      <w:r>
        <w:rPr>
          <w:rFonts w:hint="eastAsia" w:asciiTheme="minorEastAsia" w:hAnsiTheme="minorEastAsia" w:eastAsiaTheme="minorEastAsia" w:cstheme="minorEastAsia"/>
          <w:b/>
          <w:sz w:val="36"/>
          <w:szCs w:val="36"/>
          <w:u w:val="single"/>
          <w:lang w:val="en-US" w:eastAsia="zh-CN"/>
        </w:rPr>
        <w:t xml:space="preserve">    </w:t>
      </w:r>
    </w:p>
    <w:p>
      <w:pPr>
        <w:tabs>
          <w:tab w:val="left" w:pos="883"/>
        </w:tabs>
        <w:spacing w:before="9"/>
        <w:ind w:right="53"/>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w:t>
      </w:r>
      <w:r>
        <w:rPr>
          <w:rFonts w:hint="eastAsia" w:asciiTheme="minorEastAsia" w:hAnsiTheme="minorEastAsia" w:eastAsiaTheme="minorEastAsia" w:cstheme="minorEastAsia"/>
          <w:b/>
          <w:sz w:val="44"/>
          <w:szCs w:val="44"/>
        </w:rPr>
        <w:tab/>
      </w:r>
      <w:r>
        <w:rPr>
          <w:rFonts w:hint="eastAsia" w:asciiTheme="minorEastAsia" w:hAnsiTheme="minorEastAsia" w:eastAsiaTheme="minorEastAsia" w:cstheme="minorEastAsia"/>
          <w:b/>
          <w:sz w:val="44"/>
          <w:szCs w:val="44"/>
        </w:rPr>
        <w:t>录</w:t>
      </w:r>
    </w:p>
    <w:sdt>
      <w:sdtPr>
        <w:rPr>
          <w:rFonts w:ascii="宋体" w:hAnsi="宋体" w:eastAsia="宋体" w:cs="宋体"/>
          <w:sz w:val="21"/>
          <w:szCs w:val="22"/>
          <w:lang w:val="en-US" w:eastAsia="en-US" w:bidi="ar-SA"/>
        </w:rPr>
        <w:id w:val="147475673"/>
        <w15:color w:val="DBDBDB"/>
        <w:docPartObj>
          <w:docPartGallery w:val="Table of Contents"/>
          <w:docPartUnique/>
        </w:docPartObj>
      </w:sdtPr>
      <w:sdtEndPr>
        <w:rPr>
          <w:rFonts w:ascii="Times New Roman" w:hAnsi="Times New Roman" w:eastAsia="宋体" w:cs="Times New Roman"/>
          <w:sz w:val="21"/>
          <w:szCs w:val="22"/>
          <w:lang w:val="en-US" w:eastAsia="zh-CN" w:bidi="ar-SA"/>
        </w:rPr>
      </w:sdtEndPr>
      <w:sdtContent>
        <w:p>
          <w:pPr>
            <w:spacing w:before="0" w:beforeLines="0" w:after="0" w:afterLines="0" w:line="240" w:lineRule="auto"/>
            <w:ind w:left="0" w:leftChars="0" w:right="0" w:rightChars="0" w:firstLine="0" w:firstLineChars="0"/>
            <w:jc w:val="center"/>
          </w:pPr>
          <w:bookmarkStart w:id="0" w:name="_Toc30360_WPSOffice_Type2"/>
        </w:p>
        <w:p>
          <w:pPr>
            <w:pStyle w:val="47"/>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8ed2faf0-6e40-4d39-bd5d-cf12adff36cc}"/>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第一章 磋商公告（代磋商邀请函）</w:t>
              </w:r>
            </w:sdtContent>
          </w:sdt>
          <w:r>
            <w:rPr>
              <w:rFonts w:hint="eastAsia" w:asciiTheme="minorEastAsia" w:hAnsiTheme="minorEastAsia" w:eastAsiaTheme="minorEastAsia" w:cstheme="minorEastAsia"/>
              <w:b w:val="0"/>
              <w:bCs w:val="0"/>
              <w:sz w:val="24"/>
              <w:szCs w:val="24"/>
            </w:rPr>
            <w:tab/>
          </w:r>
          <w:bookmarkStart w:id="1" w:name="_Toc29_WPSOffice_Level1Page"/>
          <w:r>
            <w:rPr>
              <w:rFonts w:hint="eastAsia" w:asciiTheme="minorEastAsia" w:hAnsiTheme="minorEastAsia" w:eastAsiaTheme="minorEastAsia" w:cstheme="minorEastAsia"/>
              <w:b w:val="0"/>
              <w:bCs w:val="0"/>
              <w:sz w:val="24"/>
              <w:szCs w:val="24"/>
            </w:rPr>
            <w:t>2</w:t>
          </w:r>
          <w:bookmarkEnd w:id="1"/>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_Toc30360_WPSOffice_Level2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483ac9a2-54d8-4330-bee5-335900184664}"/>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一、项目基本情况</w:t>
              </w:r>
            </w:sdtContent>
          </w:sdt>
          <w:r>
            <w:rPr>
              <w:rFonts w:hint="eastAsia" w:asciiTheme="minorEastAsia" w:hAnsiTheme="minorEastAsia" w:eastAsiaTheme="minorEastAsia" w:cstheme="minorEastAsia"/>
              <w:b w:val="0"/>
              <w:bCs w:val="0"/>
              <w:sz w:val="24"/>
              <w:szCs w:val="24"/>
            </w:rPr>
            <w:tab/>
          </w:r>
          <w:bookmarkStart w:id="2" w:name="_Toc30360_WPSOffice_Level2Page"/>
          <w:r>
            <w:rPr>
              <w:rFonts w:hint="eastAsia" w:asciiTheme="minorEastAsia" w:hAnsiTheme="minorEastAsia" w:eastAsiaTheme="minorEastAsia" w:cstheme="minorEastAsia"/>
              <w:b w:val="0"/>
              <w:bCs w:val="0"/>
              <w:sz w:val="24"/>
              <w:szCs w:val="24"/>
            </w:rPr>
            <w:t>3</w:t>
          </w:r>
          <w:bookmarkEnd w:id="2"/>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_Toc18947_WPSOffice_Level2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9e065d39-ccc6-487e-bf7e-57f573da7484}"/>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二、申请人的资格要求</w:t>
              </w:r>
            </w:sdtContent>
          </w:sdt>
          <w:r>
            <w:rPr>
              <w:rFonts w:hint="eastAsia" w:asciiTheme="minorEastAsia" w:hAnsiTheme="minorEastAsia" w:eastAsiaTheme="minorEastAsia" w:cstheme="minorEastAsia"/>
              <w:b w:val="0"/>
              <w:bCs w:val="0"/>
              <w:sz w:val="24"/>
              <w:szCs w:val="24"/>
            </w:rPr>
            <w:tab/>
          </w:r>
          <w:bookmarkStart w:id="3" w:name="_Toc18947_WPSOffice_Level2Page"/>
          <w:r>
            <w:rPr>
              <w:rFonts w:hint="eastAsia" w:asciiTheme="minorEastAsia" w:hAnsiTheme="minorEastAsia" w:eastAsiaTheme="minorEastAsia" w:cstheme="minorEastAsia"/>
              <w:b w:val="0"/>
              <w:bCs w:val="0"/>
              <w:sz w:val="24"/>
              <w:szCs w:val="24"/>
            </w:rPr>
            <w:t>3</w:t>
          </w:r>
          <w:bookmarkEnd w:id="3"/>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_Toc306_WPSOffice_Level2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a234bd59-23e6-4eea-a9ef-4a3ffe95c87a}"/>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三、获取采购文件</w:t>
              </w:r>
            </w:sdtContent>
          </w:sdt>
          <w:r>
            <w:rPr>
              <w:rFonts w:hint="eastAsia" w:asciiTheme="minorEastAsia" w:hAnsiTheme="minorEastAsia" w:eastAsiaTheme="minorEastAsia" w:cstheme="minorEastAsia"/>
              <w:b w:val="0"/>
              <w:bCs w:val="0"/>
              <w:sz w:val="24"/>
              <w:szCs w:val="24"/>
            </w:rPr>
            <w:tab/>
          </w:r>
          <w:bookmarkStart w:id="4" w:name="_Toc306_WPSOffice_Level2Page"/>
          <w:r>
            <w:rPr>
              <w:rFonts w:hint="eastAsia" w:asciiTheme="minorEastAsia" w:hAnsiTheme="minorEastAsia" w:eastAsiaTheme="minorEastAsia" w:cstheme="minorEastAsia"/>
              <w:b w:val="0"/>
              <w:bCs w:val="0"/>
              <w:sz w:val="24"/>
              <w:szCs w:val="24"/>
            </w:rPr>
            <w:t>4</w:t>
          </w:r>
          <w:bookmarkEnd w:id="4"/>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_Toc19266_WPSOffice_Level2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0fc9f266-72a1-4c1d-a36b-575ca50a99d1}"/>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四、响应文件提交</w:t>
              </w:r>
            </w:sdtContent>
          </w:sdt>
          <w:r>
            <w:rPr>
              <w:rFonts w:hint="eastAsia" w:asciiTheme="minorEastAsia" w:hAnsiTheme="minorEastAsia" w:eastAsiaTheme="minorEastAsia" w:cstheme="minorEastAsia"/>
              <w:b w:val="0"/>
              <w:bCs w:val="0"/>
              <w:sz w:val="24"/>
              <w:szCs w:val="24"/>
            </w:rPr>
            <w:tab/>
          </w:r>
          <w:bookmarkStart w:id="5" w:name="_Toc19266_WPSOffice_Level2Page"/>
          <w:r>
            <w:rPr>
              <w:rFonts w:hint="eastAsia" w:asciiTheme="minorEastAsia" w:hAnsiTheme="minorEastAsia" w:eastAsiaTheme="minorEastAsia" w:cstheme="minorEastAsia"/>
              <w:b w:val="0"/>
              <w:bCs w:val="0"/>
              <w:sz w:val="24"/>
              <w:szCs w:val="24"/>
            </w:rPr>
            <w:t>4</w:t>
          </w:r>
          <w:bookmarkEnd w:id="5"/>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_Toc21093_WPSOffice_Level2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0b4bfd36-3d68-4f1d-90c6-719c25725ee6}"/>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五、开启</w:t>
              </w:r>
            </w:sdtContent>
          </w:sdt>
          <w:r>
            <w:rPr>
              <w:rFonts w:hint="eastAsia" w:asciiTheme="minorEastAsia" w:hAnsiTheme="minorEastAsia" w:eastAsiaTheme="minorEastAsia" w:cstheme="minorEastAsia"/>
              <w:b w:val="0"/>
              <w:bCs w:val="0"/>
              <w:sz w:val="24"/>
              <w:szCs w:val="24"/>
            </w:rPr>
            <w:tab/>
          </w:r>
          <w:bookmarkStart w:id="6" w:name="_Toc21093_WPSOffice_Level2Page"/>
          <w:r>
            <w:rPr>
              <w:rFonts w:hint="eastAsia" w:asciiTheme="minorEastAsia" w:hAnsiTheme="minorEastAsia" w:eastAsiaTheme="minorEastAsia" w:cstheme="minorEastAsia"/>
              <w:b w:val="0"/>
              <w:bCs w:val="0"/>
              <w:sz w:val="24"/>
              <w:szCs w:val="24"/>
            </w:rPr>
            <w:t>4</w:t>
          </w:r>
          <w:bookmarkEnd w:id="6"/>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_Toc12405_WPSOffice_Level2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eb37d41d-5315-49b4-8222-a1d698060bc9}"/>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六、公告期限</w:t>
              </w:r>
            </w:sdtContent>
          </w:sdt>
          <w:r>
            <w:rPr>
              <w:rFonts w:hint="eastAsia" w:asciiTheme="minorEastAsia" w:hAnsiTheme="minorEastAsia" w:eastAsiaTheme="minorEastAsia" w:cstheme="minorEastAsia"/>
              <w:b w:val="0"/>
              <w:bCs w:val="0"/>
              <w:sz w:val="24"/>
              <w:szCs w:val="24"/>
            </w:rPr>
            <w:tab/>
          </w:r>
          <w:bookmarkStart w:id="7" w:name="_Toc12405_WPSOffice_Level2Page"/>
          <w:r>
            <w:rPr>
              <w:rFonts w:hint="eastAsia" w:asciiTheme="minorEastAsia" w:hAnsiTheme="minorEastAsia" w:eastAsiaTheme="minorEastAsia" w:cstheme="minorEastAsia"/>
              <w:b w:val="0"/>
              <w:bCs w:val="0"/>
              <w:sz w:val="24"/>
              <w:szCs w:val="24"/>
            </w:rPr>
            <w:t>4</w:t>
          </w:r>
          <w:bookmarkEnd w:id="7"/>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_Toc4489_WPSOffice_Level2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9e162e49-0906-4639-9a0c-d662d5c5e2a7}"/>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七、其他补充事项</w:t>
              </w:r>
            </w:sdtContent>
          </w:sdt>
          <w:r>
            <w:rPr>
              <w:rFonts w:hint="eastAsia" w:asciiTheme="minorEastAsia" w:hAnsiTheme="minorEastAsia" w:eastAsiaTheme="minorEastAsia" w:cstheme="minorEastAsia"/>
              <w:b w:val="0"/>
              <w:bCs w:val="0"/>
              <w:sz w:val="24"/>
              <w:szCs w:val="24"/>
            </w:rPr>
            <w:tab/>
          </w:r>
          <w:bookmarkStart w:id="8" w:name="_Toc4489_WPSOffice_Level2Page"/>
          <w:r>
            <w:rPr>
              <w:rFonts w:hint="eastAsia" w:asciiTheme="minorEastAsia" w:hAnsiTheme="minorEastAsia" w:eastAsiaTheme="minorEastAsia" w:cstheme="minorEastAsia"/>
              <w:b w:val="0"/>
              <w:bCs w:val="0"/>
              <w:sz w:val="24"/>
              <w:szCs w:val="24"/>
            </w:rPr>
            <w:t>5</w:t>
          </w:r>
          <w:bookmarkEnd w:id="8"/>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_Toc15220_WPSOffice_Level2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46171cac-cb00-463b-a161-a1c97472ec80}"/>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八、对本次招标提出询问，请按以下方式联系</w:t>
              </w:r>
            </w:sdtContent>
          </w:sdt>
          <w:r>
            <w:rPr>
              <w:rFonts w:hint="eastAsia" w:asciiTheme="minorEastAsia" w:hAnsiTheme="minorEastAsia" w:eastAsiaTheme="minorEastAsia" w:cstheme="minorEastAsia"/>
              <w:b w:val="0"/>
              <w:bCs w:val="0"/>
              <w:sz w:val="24"/>
              <w:szCs w:val="24"/>
            </w:rPr>
            <w:tab/>
          </w:r>
          <w:bookmarkStart w:id="9" w:name="_Toc15220_WPSOffice_Level2Page"/>
          <w:r>
            <w:rPr>
              <w:rFonts w:hint="eastAsia" w:asciiTheme="minorEastAsia" w:hAnsiTheme="minorEastAsia" w:eastAsiaTheme="minorEastAsia" w:cstheme="minorEastAsia"/>
              <w:b w:val="0"/>
              <w:bCs w:val="0"/>
              <w:sz w:val="24"/>
              <w:szCs w:val="24"/>
            </w:rPr>
            <w:t>5</w:t>
          </w:r>
          <w:bookmarkEnd w:id="9"/>
          <w:r>
            <w:rPr>
              <w:rFonts w:hint="eastAsia" w:asciiTheme="minorEastAsia" w:hAnsiTheme="minorEastAsia" w:eastAsiaTheme="minorEastAsia" w:cstheme="minorEastAsia"/>
              <w:b w:val="0"/>
              <w:bCs w:val="0"/>
              <w:sz w:val="24"/>
              <w:szCs w:val="24"/>
            </w:rPr>
            <w:fldChar w:fldCharType="end"/>
          </w:r>
        </w:p>
        <w:p>
          <w:pPr>
            <w:pStyle w:val="47"/>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_Toc30360_WPSOffice_Level1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e0211574-b5a5-4c17-a254-ce9cfd9bbce8}"/>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第二章 供应商须知</w:t>
              </w:r>
            </w:sdtContent>
          </w:sdt>
          <w:r>
            <w:rPr>
              <w:rFonts w:hint="eastAsia" w:asciiTheme="minorEastAsia" w:hAnsiTheme="minorEastAsia" w:eastAsiaTheme="minorEastAsia" w:cstheme="minorEastAsia"/>
              <w:b w:val="0"/>
              <w:bCs w:val="0"/>
              <w:sz w:val="24"/>
              <w:szCs w:val="24"/>
            </w:rPr>
            <w:tab/>
          </w:r>
          <w:bookmarkStart w:id="10" w:name="_Toc30360_WPSOffice_Level1Page"/>
          <w:r>
            <w:rPr>
              <w:rFonts w:hint="eastAsia" w:asciiTheme="minorEastAsia" w:hAnsiTheme="minorEastAsia" w:eastAsiaTheme="minorEastAsia" w:cstheme="minorEastAsia"/>
              <w:b w:val="0"/>
              <w:bCs w:val="0"/>
              <w:sz w:val="24"/>
              <w:szCs w:val="24"/>
            </w:rPr>
            <w:t>6</w:t>
          </w:r>
          <w:bookmarkEnd w:id="10"/>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_Toc22895_WPSOffice_Level2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5a03827e-5ab9-45d8-b33d-17bfdbbd3505}"/>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供应商须知前附表</w:t>
              </w:r>
            </w:sdtContent>
          </w:sdt>
          <w:r>
            <w:rPr>
              <w:rFonts w:hint="eastAsia" w:asciiTheme="minorEastAsia" w:hAnsiTheme="minorEastAsia" w:eastAsiaTheme="minorEastAsia" w:cstheme="minorEastAsia"/>
              <w:b w:val="0"/>
              <w:bCs w:val="0"/>
              <w:sz w:val="24"/>
              <w:szCs w:val="24"/>
            </w:rPr>
            <w:tab/>
          </w:r>
          <w:bookmarkStart w:id="11" w:name="_Toc22895_WPSOffice_Level2Page"/>
          <w:r>
            <w:rPr>
              <w:rFonts w:hint="eastAsia" w:asciiTheme="minorEastAsia" w:hAnsiTheme="minorEastAsia" w:eastAsiaTheme="minorEastAsia" w:cstheme="minorEastAsia"/>
              <w:b w:val="0"/>
              <w:bCs w:val="0"/>
              <w:sz w:val="24"/>
              <w:szCs w:val="24"/>
            </w:rPr>
            <w:t>6</w:t>
          </w:r>
          <w:bookmarkEnd w:id="11"/>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_Toc25277_WPSOffice_Level2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1d4f24d3-1a4b-411d-8b6c-b611fa168d6a}"/>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一、供应商须知</w:t>
              </w:r>
            </w:sdtContent>
          </w:sdt>
          <w:r>
            <w:rPr>
              <w:rFonts w:hint="eastAsia" w:asciiTheme="minorEastAsia" w:hAnsiTheme="minorEastAsia" w:eastAsiaTheme="minorEastAsia" w:cstheme="minorEastAsia"/>
              <w:b w:val="0"/>
              <w:bCs w:val="0"/>
              <w:sz w:val="24"/>
              <w:szCs w:val="24"/>
            </w:rPr>
            <w:tab/>
          </w:r>
          <w:bookmarkStart w:id="12" w:name="_Toc25277_WPSOffice_Level2Page"/>
          <w:r>
            <w:rPr>
              <w:rFonts w:hint="eastAsia" w:asciiTheme="minorEastAsia" w:hAnsiTheme="minorEastAsia" w:eastAsiaTheme="minorEastAsia" w:cstheme="minorEastAsia"/>
              <w:b w:val="0"/>
              <w:bCs w:val="0"/>
              <w:sz w:val="24"/>
              <w:szCs w:val="24"/>
            </w:rPr>
            <w:t>9</w:t>
          </w:r>
          <w:bookmarkEnd w:id="12"/>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_Toc14788_WPSOffice_Level2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9c6d99f4-ff4d-4dae-9d6a-e9e11717f28f}"/>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一、 总则</w:t>
              </w:r>
            </w:sdtContent>
          </w:sdt>
          <w:r>
            <w:rPr>
              <w:rFonts w:hint="eastAsia" w:asciiTheme="minorEastAsia" w:hAnsiTheme="minorEastAsia" w:eastAsiaTheme="minorEastAsia" w:cstheme="minorEastAsia"/>
              <w:b w:val="0"/>
              <w:bCs w:val="0"/>
              <w:sz w:val="24"/>
              <w:szCs w:val="24"/>
            </w:rPr>
            <w:tab/>
          </w:r>
          <w:bookmarkStart w:id="13" w:name="_Toc14788_WPSOffice_Level2Page"/>
          <w:r>
            <w:rPr>
              <w:rFonts w:hint="eastAsia" w:asciiTheme="minorEastAsia" w:hAnsiTheme="minorEastAsia" w:eastAsiaTheme="minorEastAsia" w:cstheme="minorEastAsia"/>
              <w:b w:val="0"/>
              <w:bCs w:val="0"/>
              <w:sz w:val="24"/>
              <w:szCs w:val="24"/>
            </w:rPr>
            <w:t>9</w:t>
          </w:r>
          <w:bookmarkEnd w:id="13"/>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_Toc17866_WPSOffice_Level2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4b2958ed-0265-4eee-a100-0da45578097b}"/>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二、 竞争性磋商采购文件</w:t>
              </w:r>
            </w:sdtContent>
          </w:sdt>
          <w:r>
            <w:rPr>
              <w:rFonts w:hint="eastAsia" w:asciiTheme="minorEastAsia" w:hAnsiTheme="minorEastAsia" w:eastAsiaTheme="minorEastAsia" w:cstheme="minorEastAsia"/>
              <w:b w:val="0"/>
              <w:bCs w:val="0"/>
              <w:sz w:val="24"/>
              <w:szCs w:val="24"/>
            </w:rPr>
            <w:tab/>
          </w:r>
          <w:bookmarkStart w:id="14" w:name="_Toc17866_WPSOffice_Level2Page"/>
          <w:r>
            <w:rPr>
              <w:rFonts w:hint="eastAsia" w:asciiTheme="minorEastAsia" w:hAnsiTheme="minorEastAsia" w:eastAsiaTheme="minorEastAsia" w:cstheme="minorEastAsia"/>
              <w:b w:val="0"/>
              <w:bCs w:val="0"/>
              <w:sz w:val="24"/>
              <w:szCs w:val="24"/>
            </w:rPr>
            <w:t>10</w:t>
          </w:r>
          <w:bookmarkEnd w:id="14"/>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_Toc28824_WPSOffice_Level2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dc73dc0f-8356-4cb0-bdfb-f6b11a55e74c}"/>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三、 竞争性磋商响应文件</w:t>
              </w:r>
            </w:sdtContent>
          </w:sdt>
          <w:r>
            <w:rPr>
              <w:rFonts w:hint="eastAsia" w:asciiTheme="minorEastAsia" w:hAnsiTheme="minorEastAsia" w:eastAsiaTheme="minorEastAsia" w:cstheme="minorEastAsia"/>
              <w:b w:val="0"/>
              <w:bCs w:val="0"/>
              <w:sz w:val="24"/>
              <w:szCs w:val="24"/>
            </w:rPr>
            <w:tab/>
          </w:r>
          <w:bookmarkStart w:id="15" w:name="_Toc28824_WPSOffice_Level2Page"/>
          <w:r>
            <w:rPr>
              <w:rFonts w:hint="eastAsia" w:asciiTheme="minorEastAsia" w:hAnsiTheme="minorEastAsia" w:eastAsiaTheme="minorEastAsia" w:cstheme="minorEastAsia"/>
              <w:b w:val="0"/>
              <w:bCs w:val="0"/>
              <w:sz w:val="24"/>
              <w:szCs w:val="24"/>
            </w:rPr>
            <w:t>11</w:t>
          </w:r>
          <w:bookmarkEnd w:id="15"/>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_Toc15613_WPSOffice_Level2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fd74fb22-8064-4c10-ba12-9a3e283a6e4f}"/>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四、 竞争性磋商响应文件的递交</w:t>
              </w:r>
            </w:sdtContent>
          </w:sdt>
          <w:r>
            <w:rPr>
              <w:rFonts w:hint="eastAsia" w:asciiTheme="minorEastAsia" w:hAnsiTheme="minorEastAsia" w:eastAsiaTheme="minorEastAsia" w:cstheme="minorEastAsia"/>
              <w:b w:val="0"/>
              <w:bCs w:val="0"/>
              <w:sz w:val="24"/>
              <w:szCs w:val="24"/>
            </w:rPr>
            <w:tab/>
          </w:r>
          <w:bookmarkStart w:id="16" w:name="_Toc15613_WPSOffice_Level2Page"/>
          <w:r>
            <w:rPr>
              <w:rFonts w:hint="eastAsia" w:asciiTheme="minorEastAsia" w:hAnsiTheme="minorEastAsia" w:eastAsiaTheme="minorEastAsia" w:cstheme="minorEastAsia"/>
              <w:b w:val="0"/>
              <w:bCs w:val="0"/>
              <w:sz w:val="24"/>
              <w:szCs w:val="24"/>
            </w:rPr>
            <w:t>15</w:t>
          </w:r>
          <w:bookmarkEnd w:id="16"/>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_Toc1291_WPSOffice_Level2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fcca1955-4140-405c-ae44-69a46efaa81e}"/>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五、 磋商程序及步骤</w:t>
              </w:r>
            </w:sdtContent>
          </w:sdt>
          <w:r>
            <w:rPr>
              <w:rFonts w:hint="eastAsia" w:asciiTheme="minorEastAsia" w:hAnsiTheme="minorEastAsia" w:eastAsiaTheme="minorEastAsia" w:cstheme="minorEastAsia"/>
              <w:b w:val="0"/>
              <w:bCs w:val="0"/>
              <w:sz w:val="24"/>
              <w:szCs w:val="24"/>
            </w:rPr>
            <w:tab/>
          </w:r>
          <w:bookmarkStart w:id="17" w:name="_Toc1291_WPSOffice_Level2Page"/>
          <w:r>
            <w:rPr>
              <w:rFonts w:hint="eastAsia" w:asciiTheme="minorEastAsia" w:hAnsiTheme="minorEastAsia" w:eastAsiaTheme="minorEastAsia" w:cstheme="minorEastAsia"/>
              <w:b w:val="0"/>
              <w:bCs w:val="0"/>
              <w:sz w:val="24"/>
              <w:szCs w:val="24"/>
            </w:rPr>
            <w:t>16</w:t>
          </w:r>
          <w:bookmarkEnd w:id="17"/>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_Toc10780_WPSOffice_Level2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323796ef-912b-471b-a69f-1879c298b26e}"/>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六、 成交与签订合同</w:t>
              </w:r>
            </w:sdtContent>
          </w:sdt>
          <w:r>
            <w:rPr>
              <w:rFonts w:hint="eastAsia" w:asciiTheme="minorEastAsia" w:hAnsiTheme="minorEastAsia" w:eastAsiaTheme="minorEastAsia" w:cstheme="minorEastAsia"/>
              <w:b w:val="0"/>
              <w:bCs w:val="0"/>
              <w:sz w:val="24"/>
              <w:szCs w:val="24"/>
            </w:rPr>
            <w:tab/>
          </w:r>
          <w:bookmarkStart w:id="18" w:name="_Toc10780_WPSOffice_Level2Page"/>
          <w:r>
            <w:rPr>
              <w:rFonts w:hint="eastAsia" w:asciiTheme="minorEastAsia" w:hAnsiTheme="minorEastAsia" w:eastAsiaTheme="minorEastAsia" w:cstheme="minorEastAsia"/>
              <w:b w:val="0"/>
              <w:bCs w:val="0"/>
              <w:sz w:val="24"/>
              <w:szCs w:val="24"/>
            </w:rPr>
            <w:t>18</w:t>
          </w:r>
          <w:bookmarkEnd w:id="18"/>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_Toc29803_WPSOffice_Level2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8adcc9c5-8f1f-4c60-84d4-52c1fe92833a}"/>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七、 公告、质疑</w:t>
              </w:r>
            </w:sdtContent>
          </w:sdt>
          <w:r>
            <w:rPr>
              <w:rFonts w:hint="eastAsia" w:asciiTheme="minorEastAsia" w:hAnsiTheme="minorEastAsia" w:eastAsiaTheme="minorEastAsia" w:cstheme="minorEastAsia"/>
              <w:b w:val="0"/>
              <w:bCs w:val="0"/>
              <w:sz w:val="24"/>
              <w:szCs w:val="24"/>
            </w:rPr>
            <w:tab/>
          </w:r>
          <w:bookmarkStart w:id="19" w:name="_Toc29803_WPSOffice_Level2Page"/>
          <w:r>
            <w:rPr>
              <w:rFonts w:hint="eastAsia" w:asciiTheme="minorEastAsia" w:hAnsiTheme="minorEastAsia" w:eastAsiaTheme="minorEastAsia" w:cstheme="minorEastAsia"/>
              <w:b w:val="0"/>
              <w:bCs w:val="0"/>
              <w:sz w:val="24"/>
              <w:szCs w:val="24"/>
            </w:rPr>
            <w:t>19</w:t>
          </w:r>
          <w:bookmarkEnd w:id="19"/>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_Toc5484_WPSOffice_Level2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103b6c4c-623e-4bdd-be96-c978ebac7c51}"/>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八、相关条文解读</w:t>
              </w:r>
            </w:sdtContent>
          </w:sdt>
          <w:r>
            <w:rPr>
              <w:rFonts w:hint="eastAsia" w:asciiTheme="minorEastAsia" w:hAnsiTheme="minorEastAsia" w:eastAsiaTheme="minorEastAsia" w:cstheme="minorEastAsia"/>
              <w:b w:val="0"/>
              <w:bCs w:val="0"/>
              <w:sz w:val="24"/>
              <w:szCs w:val="24"/>
            </w:rPr>
            <w:tab/>
          </w:r>
          <w:bookmarkStart w:id="20" w:name="_Toc5484_WPSOffice_Level2Page"/>
          <w:r>
            <w:rPr>
              <w:rFonts w:hint="eastAsia" w:asciiTheme="minorEastAsia" w:hAnsiTheme="minorEastAsia" w:eastAsiaTheme="minorEastAsia" w:cstheme="minorEastAsia"/>
              <w:b w:val="0"/>
              <w:bCs w:val="0"/>
              <w:sz w:val="24"/>
              <w:szCs w:val="24"/>
            </w:rPr>
            <w:t>20</w:t>
          </w:r>
          <w:bookmarkEnd w:id="20"/>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_Toc27981_WPSOffice_Level2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f22ac248-35ca-477f-aa58-afeaae535ac6}"/>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九、注意事项</w:t>
              </w:r>
            </w:sdtContent>
          </w:sdt>
          <w:r>
            <w:rPr>
              <w:rFonts w:hint="eastAsia" w:asciiTheme="minorEastAsia" w:hAnsiTheme="minorEastAsia" w:eastAsiaTheme="minorEastAsia" w:cstheme="minorEastAsia"/>
              <w:b w:val="0"/>
              <w:bCs w:val="0"/>
              <w:sz w:val="24"/>
              <w:szCs w:val="24"/>
            </w:rPr>
            <w:tab/>
          </w:r>
          <w:bookmarkStart w:id="21" w:name="_Toc27981_WPSOffice_Level2Page"/>
          <w:r>
            <w:rPr>
              <w:rFonts w:hint="eastAsia" w:asciiTheme="minorEastAsia" w:hAnsiTheme="minorEastAsia" w:eastAsiaTheme="minorEastAsia" w:cstheme="minorEastAsia"/>
              <w:b w:val="0"/>
              <w:bCs w:val="0"/>
              <w:sz w:val="24"/>
              <w:szCs w:val="24"/>
            </w:rPr>
            <w:t>21</w:t>
          </w:r>
          <w:bookmarkEnd w:id="21"/>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_Toc17647_WPSOffice_Level2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d72e376d-aa41-4f9b-854d-b93bc0e5a707}"/>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十、适用法律</w:t>
              </w:r>
            </w:sdtContent>
          </w:sdt>
          <w:r>
            <w:rPr>
              <w:rFonts w:hint="eastAsia" w:asciiTheme="minorEastAsia" w:hAnsiTheme="minorEastAsia" w:eastAsiaTheme="minorEastAsia" w:cstheme="minorEastAsia"/>
              <w:b w:val="0"/>
              <w:bCs w:val="0"/>
              <w:sz w:val="24"/>
              <w:szCs w:val="24"/>
            </w:rPr>
            <w:tab/>
          </w:r>
          <w:bookmarkStart w:id="22" w:name="_Toc17647_WPSOffice_Level2Page"/>
          <w:r>
            <w:rPr>
              <w:rFonts w:hint="eastAsia" w:asciiTheme="minorEastAsia" w:hAnsiTheme="minorEastAsia" w:eastAsiaTheme="minorEastAsia" w:cstheme="minorEastAsia"/>
              <w:b w:val="0"/>
              <w:bCs w:val="0"/>
              <w:sz w:val="24"/>
              <w:szCs w:val="24"/>
            </w:rPr>
            <w:t>21</w:t>
          </w:r>
          <w:bookmarkEnd w:id="22"/>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_Toc12392_WPSOffice_Level2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3476c6e5-6f57-4f88-91a2-33b7c0d16f17}"/>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十一、磋商文件的解释权</w:t>
              </w:r>
            </w:sdtContent>
          </w:sdt>
          <w:r>
            <w:rPr>
              <w:rFonts w:hint="eastAsia" w:asciiTheme="minorEastAsia" w:hAnsiTheme="minorEastAsia" w:eastAsiaTheme="minorEastAsia" w:cstheme="minorEastAsia"/>
              <w:b w:val="0"/>
              <w:bCs w:val="0"/>
              <w:sz w:val="24"/>
              <w:szCs w:val="24"/>
            </w:rPr>
            <w:tab/>
          </w:r>
          <w:bookmarkStart w:id="23" w:name="_Toc12392_WPSOffice_Level2Page"/>
          <w:r>
            <w:rPr>
              <w:rFonts w:hint="eastAsia" w:asciiTheme="minorEastAsia" w:hAnsiTheme="minorEastAsia" w:eastAsiaTheme="minorEastAsia" w:cstheme="minorEastAsia"/>
              <w:b w:val="0"/>
              <w:bCs w:val="0"/>
              <w:sz w:val="24"/>
              <w:szCs w:val="24"/>
            </w:rPr>
            <w:t>21</w:t>
          </w:r>
          <w:bookmarkEnd w:id="23"/>
          <w:r>
            <w:rPr>
              <w:rFonts w:hint="eastAsia" w:asciiTheme="minorEastAsia" w:hAnsiTheme="minorEastAsia" w:eastAsiaTheme="minorEastAsia" w:cstheme="minorEastAsia"/>
              <w:b w:val="0"/>
              <w:bCs w:val="0"/>
              <w:sz w:val="24"/>
              <w:szCs w:val="24"/>
            </w:rPr>
            <w:fldChar w:fldCharType="end"/>
          </w:r>
        </w:p>
        <w:p>
          <w:pPr>
            <w:pStyle w:val="47"/>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_Toc18947_WPSOffice_Level1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f5e77c06-e36d-483b-8bb1-8992cf2eb205}"/>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第三章 采购需求</w:t>
              </w:r>
            </w:sdtContent>
          </w:sdt>
          <w:r>
            <w:rPr>
              <w:rFonts w:hint="eastAsia" w:asciiTheme="minorEastAsia" w:hAnsiTheme="minorEastAsia" w:eastAsiaTheme="minorEastAsia" w:cstheme="minorEastAsia"/>
              <w:b w:val="0"/>
              <w:bCs w:val="0"/>
              <w:sz w:val="24"/>
              <w:szCs w:val="24"/>
            </w:rPr>
            <w:tab/>
          </w:r>
          <w:bookmarkStart w:id="24" w:name="_Toc18947_WPSOffice_Level1Page"/>
          <w:r>
            <w:rPr>
              <w:rFonts w:hint="eastAsia" w:asciiTheme="minorEastAsia" w:hAnsiTheme="minorEastAsia" w:eastAsiaTheme="minorEastAsia" w:cstheme="minorEastAsia"/>
              <w:b w:val="0"/>
              <w:bCs w:val="0"/>
              <w:sz w:val="24"/>
              <w:szCs w:val="24"/>
            </w:rPr>
            <w:t>22</w:t>
          </w:r>
          <w:bookmarkEnd w:id="24"/>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_Toc9813_WPSOffice_Level2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c9883641-b548-4618-8f8c-25782299bd45}"/>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一、采购清单</w:t>
              </w:r>
            </w:sdtContent>
          </w:sdt>
          <w:r>
            <w:rPr>
              <w:rFonts w:hint="eastAsia" w:asciiTheme="minorEastAsia" w:hAnsiTheme="minorEastAsia" w:eastAsiaTheme="minorEastAsia" w:cstheme="minorEastAsia"/>
              <w:b w:val="0"/>
              <w:bCs w:val="0"/>
              <w:sz w:val="24"/>
              <w:szCs w:val="24"/>
            </w:rPr>
            <w:tab/>
          </w:r>
          <w:bookmarkStart w:id="25" w:name="_Toc9813_WPSOffice_Level2Page"/>
          <w:r>
            <w:rPr>
              <w:rFonts w:hint="eastAsia" w:asciiTheme="minorEastAsia" w:hAnsiTheme="minorEastAsia" w:eastAsiaTheme="minorEastAsia" w:cstheme="minorEastAsia"/>
              <w:b w:val="0"/>
              <w:bCs w:val="0"/>
              <w:sz w:val="24"/>
              <w:szCs w:val="24"/>
            </w:rPr>
            <w:t>22</w:t>
          </w:r>
          <w:bookmarkEnd w:id="25"/>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_Toc11570_WPSOffice_Level2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6f008958-c4e2-44ec-a613-2a774ea36120}"/>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二、商务要求</w:t>
              </w:r>
            </w:sdtContent>
          </w:sdt>
          <w:r>
            <w:rPr>
              <w:rFonts w:hint="eastAsia" w:asciiTheme="minorEastAsia" w:hAnsiTheme="minorEastAsia" w:eastAsiaTheme="minorEastAsia" w:cstheme="minorEastAsia"/>
              <w:b w:val="0"/>
              <w:bCs w:val="0"/>
              <w:sz w:val="24"/>
              <w:szCs w:val="24"/>
            </w:rPr>
            <w:tab/>
          </w:r>
          <w:bookmarkStart w:id="26" w:name="_Toc11570_WPSOffice_Level2Page"/>
          <w:r>
            <w:rPr>
              <w:rFonts w:hint="eastAsia" w:asciiTheme="minorEastAsia" w:hAnsiTheme="minorEastAsia" w:eastAsiaTheme="minorEastAsia" w:cstheme="minorEastAsia"/>
              <w:b w:val="0"/>
              <w:bCs w:val="0"/>
              <w:sz w:val="24"/>
              <w:szCs w:val="24"/>
            </w:rPr>
            <w:t>25</w:t>
          </w:r>
          <w:bookmarkEnd w:id="26"/>
          <w:r>
            <w:rPr>
              <w:rFonts w:hint="eastAsia" w:asciiTheme="minorEastAsia" w:hAnsiTheme="minorEastAsia" w:eastAsiaTheme="minorEastAsia" w:cstheme="minorEastAsia"/>
              <w:b w:val="0"/>
              <w:bCs w:val="0"/>
              <w:sz w:val="24"/>
              <w:szCs w:val="24"/>
            </w:rPr>
            <w:fldChar w:fldCharType="end"/>
          </w:r>
        </w:p>
        <w:p>
          <w:pPr>
            <w:pStyle w:val="47"/>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_Toc306_WPSOffice_Level1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1439d66d-1bfc-4725-8cfd-33787761bc1c}"/>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第四章 评定办法及标准</w:t>
              </w:r>
            </w:sdtContent>
          </w:sdt>
          <w:r>
            <w:rPr>
              <w:rFonts w:hint="eastAsia" w:asciiTheme="minorEastAsia" w:hAnsiTheme="minorEastAsia" w:eastAsiaTheme="minorEastAsia" w:cstheme="minorEastAsia"/>
              <w:b w:val="0"/>
              <w:bCs w:val="0"/>
              <w:sz w:val="24"/>
              <w:szCs w:val="24"/>
            </w:rPr>
            <w:tab/>
          </w:r>
          <w:bookmarkStart w:id="27" w:name="_Toc306_WPSOffice_Level1Page"/>
          <w:r>
            <w:rPr>
              <w:rFonts w:hint="eastAsia" w:asciiTheme="minorEastAsia" w:hAnsiTheme="minorEastAsia" w:eastAsiaTheme="minorEastAsia" w:cstheme="minorEastAsia"/>
              <w:b w:val="0"/>
              <w:bCs w:val="0"/>
              <w:sz w:val="24"/>
              <w:szCs w:val="24"/>
            </w:rPr>
            <w:t>27</w:t>
          </w:r>
          <w:bookmarkEnd w:id="27"/>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_Toc27033_WPSOffice_Level2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9067ad78-aa85-4413-a954-4820615404e2}"/>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一、磋商评审细则</w:t>
              </w:r>
            </w:sdtContent>
          </w:sdt>
          <w:r>
            <w:rPr>
              <w:rFonts w:hint="eastAsia" w:asciiTheme="minorEastAsia" w:hAnsiTheme="minorEastAsia" w:eastAsiaTheme="minorEastAsia" w:cstheme="minorEastAsia"/>
              <w:b w:val="0"/>
              <w:bCs w:val="0"/>
              <w:sz w:val="24"/>
              <w:szCs w:val="24"/>
            </w:rPr>
            <w:tab/>
          </w:r>
          <w:bookmarkStart w:id="28" w:name="_Toc27033_WPSOffice_Level2Page"/>
          <w:r>
            <w:rPr>
              <w:rFonts w:hint="eastAsia" w:asciiTheme="minorEastAsia" w:hAnsiTheme="minorEastAsia" w:eastAsiaTheme="minorEastAsia" w:cstheme="minorEastAsia"/>
              <w:b w:val="0"/>
              <w:bCs w:val="0"/>
              <w:sz w:val="24"/>
              <w:szCs w:val="24"/>
            </w:rPr>
            <w:t>27</w:t>
          </w:r>
          <w:bookmarkEnd w:id="28"/>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_Toc24731_WPSOffice_Level2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ff855a54-c156-48fd-b59a-4b0a6e647eca}"/>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二、评审方法</w:t>
              </w:r>
            </w:sdtContent>
          </w:sdt>
          <w:r>
            <w:rPr>
              <w:rFonts w:hint="eastAsia" w:asciiTheme="minorEastAsia" w:hAnsiTheme="minorEastAsia" w:eastAsiaTheme="minorEastAsia" w:cstheme="minorEastAsia"/>
              <w:b w:val="0"/>
              <w:bCs w:val="0"/>
              <w:sz w:val="24"/>
              <w:szCs w:val="24"/>
            </w:rPr>
            <w:tab/>
          </w:r>
          <w:bookmarkStart w:id="29" w:name="_Toc24731_WPSOffice_Level2Page"/>
          <w:r>
            <w:rPr>
              <w:rFonts w:hint="eastAsia" w:asciiTheme="minorEastAsia" w:hAnsiTheme="minorEastAsia" w:eastAsiaTheme="minorEastAsia" w:cstheme="minorEastAsia"/>
              <w:b w:val="0"/>
              <w:bCs w:val="0"/>
              <w:sz w:val="24"/>
              <w:szCs w:val="24"/>
            </w:rPr>
            <w:t>27</w:t>
          </w:r>
          <w:bookmarkEnd w:id="29"/>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_Toc22883_WPSOffice_Level2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040fd92a-c8b2-4e3a-9909-f61f4f7c600b}"/>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三、评审程序</w:t>
              </w:r>
            </w:sdtContent>
          </w:sdt>
          <w:r>
            <w:rPr>
              <w:rFonts w:hint="eastAsia" w:asciiTheme="minorEastAsia" w:hAnsiTheme="minorEastAsia" w:eastAsiaTheme="minorEastAsia" w:cstheme="minorEastAsia"/>
              <w:b w:val="0"/>
              <w:bCs w:val="0"/>
              <w:sz w:val="24"/>
              <w:szCs w:val="24"/>
            </w:rPr>
            <w:tab/>
          </w:r>
          <w:bookmarkStart w:id="30" w:name="_Toc22883_WPSOffice_Level2Page"/>
          <w:r>
            <w:rPr>
              <w:rFonts w:hint="eastAsia" w:asciiTheme="minorEastAsia" w:hAnsiTheme="minorEastAsia" w:eastAsiaTheme="minorEastAsia" w:cstheme="minorEastAsia"/>
              <w:b w:val="0"/>
              <w:bCs w:val="0"/>
              <w:sz w:val="24"/>
              <w:szCs w:val="24"/>
            </w:rPr>
            <w:t>28</w:t>
          </w:r>
          <w:bookmarkEnd w:id="30"/>
          <w:r>
            <w:rPr>
              <w:rFonts w:hint="eastAsia" w:asciiTheme="minorEastAsia" w:hAnsiTheme="minorEastAsia" w:eastAsiaTheme="minorEastAsia" w:cstheme="minorEastAsia"/>
              <w:b w:val="0"/>
              <w:bCs w:val="0"/>
              <w:sz w:val="24"/>
              <w:szCs w:val="24"/>
            </w:rPr>
            <w:fldChar w:fldCharType="end"/>
          </w:r>
        </w:p>
        <w:p>
          <w:pPr>
            <w:pStyle w:val="48"/>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_Toc28242_WPSOffice_Level2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3c72845d-78cc-4620-8553-262304988a07}"/>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四、评分标准及分值分配</w:t>
              </w:r>
            </w:sdtContent>
          </w:sdt>
          <w:r>
            <w:rPr>
              <w:rFonts w:hint="eastAsia" w:asciiTheme="minorEastAsia" w:hAnsiTheme="minorEastAsia" w:eastAsiaTheme="minorEastAsia" w:cstheme="minorEastAsia"/>
              <w:b w:val="0"/>
              <w:bCs w:val="0"/>
              <w:sz w:val="24"/>
              <w:szCs w:val="24"/>
            </w:rPr>
            <w:tab/>
          </w:r>
          <w:bookmarkStart w:id="31" w:name="_Toc28242_WPSOffice_Level2Page"/>
          <w:r>
            <w:rPr>
              <w:rFonts w:hint="eastAsia" w:asciiTheme="minorEastAsia" w:hAnsiTheme="minorEastAsia" w:eastAsiaTheme="minorEastAsia" w:cstheme="minorEastAsia"/>
              <w:b w:val="0"/>
              <w:bCs w:val="0"/>
              <w:sz w:val="24"/>
              <w:szCs w:val="24"/>
            </w:rPr>
            <w:t>30</w:t>
          </w:r>
          <w:bookmarkEnd w:id="31"/>
          <w:r>
            <w:rPr>
              <w:rFonts w:hint="eastAsia" w:asciiTheme="minorEastAsia" w:hAnsiTheme="minorEastAsia" w:eastAsiaTheme="minorEastAsia" w:cstheme="minorEastAsia"/>
              <w:b w:val="0"/>
              <w:bCs w:val="0"/>
              <w:sz w:val="24"/>
              <w:szCs w:val="24"/>
            </w:rPr>
            <w:fldChar w:fldCharType="end"/>
          </w:r>
        </w:p>
        <w:p>
          <w:pPr>
            <w:pStyle w:val="47"/>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_Toc19266_WPSOffice_Level1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2c406201-e9fc-40df-807f-3ab0040054ef}"/>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第五章 竞争性磋商响应文件（格式）</w:t>
              </w:r>
            </w:sdtContent>
          </w:sdt>
          <w:r>
            <w:rPr>
              <w:rFonts w:hint="eastAsia" w:asciiTheme="minorEastAsia" w:hAnsiTheme="minorEastAsia" w:eastAsiaTheme="minorEastAsia" w:cstheme="minorEastAsia"/>
              <w:b w:val="0"/>
              <w:bCs w:val="0"/>
              <w:sz w:val="24"/>
              <w:szCs w:val="24"/>
            </w:rPr>
            <w:tab/>
          </w:r>
          <w:bookmarkStart w:id="32" w:name="_Toc19266_WPSOffice_Level1Page"/>
          <w:r>
            <w:rPr>
              <w:rFonts w:hint="eastAsia" w:asciiTheme="minorEastAsia" w:hAnsiTheme="minorEastAsia" w:eastAsiaTheme="minorEastAsia" w:cstheme="minorEastAsia"/>
              <w:b w:val="0"/>
              <w:bCs w:val="0"/>
              <w:sz w:val="24"/>
              <w:szCs w:val="24"/>
            </w:rPr>
            <w:t>35</w:t>
          </w:r>
          <w:bookmarkEnd w:id="32"/>
          <w:r>
            <w:rPr>
              <w:rFonts w:hint="eastAsia" w:asciiTheme="minorEastAsia" w:hAnsiTheme="minorEastAsia" w:eastAsiaTheme="minorEastAsia" w:cstheme="minorEastAsia"/>
              <w:b w:val="0"/>
              <w:bCs w:val="0"/>
              <w:sz w:val="24"/>
              <w:szCs w:val="24"/>
            </w:rPr>
            <w:fldChar w:fldCharType="end"/>
          </w:r>
        </w:p>
        <w:p>
          <w:pPr>
            <w:pStyle w:val="47"/>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_Toc21093_WPSOffice_Level1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4001af12-0ed4-4695-a371-6721ac33107e}"/>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第六章 合同书格式和基本条款</w:t>
              </w:r>
            </w:sdtContent>
          </w:sdt>
          <w:r>
            <w:rPr>
              <w:rFonts w:hint="eastAsia" w:asciiTheme="minorEastAsia" w:hAnsiTheme="minorEastAsia" w:eastAsiaTheme="minorEastAsia" w:cstheme="minorEastAsia"/>
              <w:b w:val="0"/>
              <w:bCs w:val="0"/>
              <w:sz w:val="24"/>
              <w:szCs w:val="24"/>
            </w:rPr>
            <w:tab/>
          </w:r>
          <w:bookmarkStart w:id="33" w:name="_Toc21093_WPSOffice_Level1Page"/>
          <w:r>
            <w:rPr>
              <w:rFonts w:hint="eastAsia" w:asciiTheme="minorEastAsia" w:hAnsiTheme="minorEastAsia" w:eastAsiaTheme="minorEastAsia" w:cstheme="minorEastAsia"/>
              <w:b w:val="0"/>
              <w:bCs w:val="0"/>
              <w:sz w:val="24"/>
              <w:szCs w:val="24"/>
            </w:rPr>
            <w:t>36</w:t>
          </w:r>
          <w:bookmarkEnd w:id="33"/>
          <w:r>
            <w:rPr>
              <w:rFonts w:hint="eastAsia" w:asciiTheme="minorEastAsia" w:hAnsiTheme="minorEastAsia" w:eastAsiaTheme="minorEastAsia" w:cstheme="minorEastAsia"/>
              <w:b w:val="0"/>
              <w:bCs w:val="0"/>
              <w:sz w:val="24"/>
              <w:szCs w:val="24"/>
            </w:rPr>
            <w:fldChar w:fldCharType="end"/>
          </w:r>
        </w:p>
        <w:p>
          <w:pPr>
            <w:pStyle w:val="47"/>
            <w:keepNext w:val="0"/>
            <w:keepLines w:val="0"/>
            <w:pageBreakBefore w:val="0"/>
            <w:widowControl/>
            <w:tabs>
              <w:tab w:val="right" w:leader="dot" w:pos="9900"/>
            </w:tabs>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lang w:val="en-US" w:eastAsia="zh-CN" w:bidi="ar-SA"/>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_Toc12405_WPSOffice_Level1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en-US" w:bidi="ar-SA"/>
              </w:rPr>
              <w:id w:val="147475673"/>
              <w:placeholder>
                <w:docPart w:val="{c123cd8a-6f22-4693-803e-e079d5c738c0}"/>
              </w:placeholder>
              <w15:color w:val="509DF3"/>
            </w:sdtPr>
            <w:sdtEndPr>
              <w:rPr>
                <w:rFonts w:hint="eastAsia" w:asciiTheme="minorEastAsia" w:hAnsiTheme="minorEastAsia" w:eastAsiaTheme="minorEastAsia" w:cstheme="minorEastAsia"/>
                <w:b w:val="0"/>
                <w:bCs w:val="0"/>
                <w:sz w:val="24"/>
                <w:szCs w:val="24"/>
                <w:lang w:val="en-US" w:eastAsia="en-US" w:bidi="ar-SA"/>
              </w:rPr>
            </w:sdtEndPr>
            <w:sdtContent>
              <w:r>
                <w:rPr>
                  <w:rFonts w:hint="eastAsia" w:asciiTheme="minorEastAsia" w:hAnsiTheme="minorEastAsia" w:eastAsiaTheme="minorEastAsia" w:cstheme="minorEastAsia"/>
                  <w:b w:val="0"/>
                  <w:bCs w:val="0"/>
                  <w:sz w:val="24"/>
                  <w:szCs w:val="24"/>
                </w:rPr>
                <w:t>第七章 响应文件目录</w:t>
              </w:r>
            </w:sdtContent>
          </w:sdt>
          <w:r>
            <w:rPr>
              <w:rFonts w:hint="eastAsia" w:asciiTheme="minorEastAsia" w:hAnsiTheme="minorEastAsia" w:eastAsiaTheme="minorEastAsia" w:cstheme="minorEastAsia"/>
              <w:b w:val="0"/>
              <w:bCs w:val="0"/>
              <w:sz w:val="24"/>
              <w:szCs w:val="24"/>
            </w:rPr>
            <w:tab/>
          </w:r>
          <w:bookmarkStart w:id="34" w:name="_Toc12405_WPSOffice_Level1Page"/>
          <w:r>
            <w:rPr>
              <w:rFonts w:hint="eastAsia" w:asciiTheme="minorEastAsia" w:hAnsiTheme="minorEastAsia" w:eastAsiaTheme="minorEastAsia" w:cstheme="minorEastAsia"/>
              <w:b w:val="0"/>
              <w:bCs w:val="0"/>
              <w:sz w:val="24"/>
              <w:szCs w:val="24"/>
            </w:rPr>
            <w:t>37</w:t>
          </w:r>
          <w:bookmarkEnd w:id="34"/>
          <w:r>
            <w:rPr>
              <w:rFonts w:hint="eastAsia" w:asciiTheme="minorEastAsia" w:hAnsiTheme="minorEastAsia" w:eastAsiaTheme="minorEastAsia" w:cstheme="minorEastAsia"/>
              <w:b w:val="0"/>
              <w:bCs w:val="0"/>
              <w:sz w:val="24"/>
              <w:szCs w:val="24"/>
            </w:rPr>
            <w:fldChar w:fldCharType="end"/>
          </w:r>
          <w:bookmarkEnd w:id="0"/>
        </w:p>
        <w:p>
          <w:pPr>
            <w:pStyle w:val="48"/>
            <w:tabs>
              <w:tab w:val="right" w:leader="dot" w:pos="9900"/>
            </w:tabs>
            <w:ind w:left="440" w:leftChars="200"/>
          </w:pPr>
          <w:bookmarkStart w:id="35" w:name="_Toc29_WPSOffice_Level1"/>
        </w:p>
      </w:sdtContent>
    </w:sdt>
    <w:p>
      <w:pPr>
        <w:pStyle w:val="4"/>
        <w:numPr>
          <w:ilvl w:val="0"/>
          <w:numId w:val="3"/>
        </w:numPr>
        <w:spacing w:before="304"/>
        <w:ind w:left="2431"/>
        <w:rPr>
          <w:lang w:eastAsia="zh-CN"/>
        </w:rPr>
      </w:pPr>
      <w:r>
        <w:rPr>
          <w:lang w:eastAsia="zh-CN"/>
        </w:rPr>
        <w:t>磋商公告（代磋商邀请函）</w:t>
      </w:r>
      <w:bookmarkEnd w:id="35"/>
    </w:p>
    <w:tbl>
      <w:tblPr>
        <w:tblStyle w:val="19"/>
        <w:tblW w:w="97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9" w:hRule="atLeast"/>
        </w:trPr>
        <w:tc>
          <w:tcPr>
            <w:tcW w:w="9740" w:type="dxa"/>
          </w:tcPr>
          <w:p>
            <w:pPr>
              <w:autoSpaceDE/>
              <w:autoSpaceDN/>
              <w:spacing w:line="600" w:lineRule="exact"/>
              <w:jc w:val="both"/>
              <w:rPr>
                <w:rFonts w:eastAsiaTheme="minorEastAsia" w:cstheme="minorBidi"/>
                <w:b/>
                <w:bCs/>
                <w:kern w:val="2"/>
                <w:sz w:val="24"/>
                <w:szCs w:val="24"/>
                <w:lang w:eastAsia="zh-CN"/>
              </w:rPr>
            </w:pPr>
            <w:r>
              <w:rPr>
                <w:rFonts w:hint="eastAsia" w:eastAsiaTheme="minorEastAsia" w:cstheme="minorBidi"/>
                <w:b/>
                <w:bCs/>
                <w:kern w:val="2"/>
                <w:sz w:val="24"/>
                <w:szCs w:val="24"/>
                <w:lang w:eastAsia="zh-CN"/>
              </w:rPr>
              <w:t>项目概况</w:t>
            </w:r>
          </w:p>
          <w:p>
            <w:pPr>
              <w:autoSpaceDE/>
              <w:autoSpaceDN/>
              <w:spacing w:line="600" w:lineRule="exact"/>
              <w:ind w:firstLine="482" w:firstLineChars="200"/>
              <w:jc w:val="both"/>
              <w:rPr>
                <w:sz w:val="24"/>
                <w:szCs w:val="24"/>
                <w:lang w:eastAsia="zh-CN"/>
              </w:rPr>
            </w:pPr>
            <w:r>
              <w:rPr>
                <w:rFonts w:hint="eastAsia" w:eastAsiaTheme="minorEastAsia" w:cstheme="minorBidi"/>
                <w:b/>
                <w:bCs/>
                <w:kern w:val="2"/>
                <w:sz w:val="24"/>
                <w:szCs w:val="24"/>
                <w:u w:val="single"/>
                <w:lang w:val="en-US" w:eastAsia="zh-CN"/>
              </w:rPr>
              <w:t>湖北省地质局第四地质大队（印刷类、打印、复印类）协议供应商采购项目</w:t>
            </w:r>
            <w:r>
              <w:rPr>
                <w:rFonts w:hint="eastAsia" w:eastAsiaTheme="minorEastAsia" w:cstheme="minorBidi"/>
                <w:kern w:val="2"/>
                <w:sz w:val="24"/>
                <w:szCs w:val="24"/>
                <w:lang w:eastAsia="zh-CN"/>
              </w:rPr>
              <w:t>的潜在供应商应在</w:t>
            </w:r>
            <w:r>
              <w:rPr>
                <w:rFonts w:hint="eastAsia" w:eastAsiaTheme="minorEastAsia" w:cstheme="minorBidi"/>
                <w:b/>
                <w:bCs/>
                <w:kern w:val="2"/>
                <w:sz w:val="24"/>
                <w:szCs w:val="24"/>
                <w:u w:val="single"/>
                <w:lang w:val="en-US" w:eastAsia="zh-CN"/>
              </w:rPr>
              <w:t>湖北省咸宁市咸安区银桂路188号</w:t>
            </w:r>
            <w:r>
              <w:rPr>
                <w:rFonts w:hint="eastAsia" w:eastAsiaTheme="minorEastAsia" w:cstheme="minorBidi"/>
                <w:kern w:val="2"/>
                <w:sz w:val="24"/>
                <w:szCs w:val="24"/>
                <w:lang w:eastAsia="zh-CN"/>
              </w:rPr>
              <w:t>获取采购文件，并于</w:t>
            </w:r>
            <w:r>
              <w:rPr>
                <w:rFonts w:hint="eastAsia" w:eastAsiaTheme="minorEastAsia" w:cstheme="minorBidi"/>
                <w:b/>
                <w:bCs/>
                <w:kern w:val="2"/>
                <w:sz w:val="24"/>
                <w:szCs w:val="24"/>
                <w:u w:val="single"/>
                <w:lang w:eastAsia="zh-CN"/>
              </w:rPr>
              <w:t>2022年</w:t>
            </w:r>
            <w:r>
              <w:rPr>
                <w:rFonts w:hint="eastAsia" w:eastAsiaTheme="minorEastAsia" w:cstheme="minorBidi"/>
                <w:b/>
                <w:bCs/>
                <w:kern w:val="2"/>
                <w:sz w:val="24"/>
                <w:szCs w:val="24"/>
                <w:u w:val="single"/>
                <w:lang w:val="en-US" w:eastAsia="zh-CN"/>
              </w:rPr>
              <w:t>7</w:t>
            </w:r>
            <w:r>
              <w:rPr>
                <w:rFonts w:hint="eastAsia" w:eastAsiaTheme="minorEastAsia" w:cstheme="minorBidi"/>
                <w:b/>
                <w:bCs/>
                <w:kern w:val="2"/>
                <w:sz w:val="24"/>
                <w:szCs w:val="24"/>
                <w:u w:val="single"/>
                <w:lang w:eastAsia="zh-CN"/>
              </w:rPr>
              <w:t>月</w:t>
            </w:r>
            <w:r>
              <w:rPr>
                <w:rFonts w:hint="eastAsia" w:eastAsiaTheme="minorEastAsia" w:cstheme="minorBidi"/>
                <w:b/>
                <w:bCs/>
                <w:kern w:val="2"/>
                <w:sz w:val="24"/>
                <w:szCs w:val="24"/>
                <w:u w:val="single"/>
                <w:lang w:val="en-US" w:eastAsia="zh-CN"/>
              </w:rPr>
              <w:t xml:space="preserve">5 </w:t>
            </w:r>
            <w:r>
              <w:rPr>
                <w:rFonts w:hint="eastAsia" w:eastAsiaTheme="minorEastAsia" w:cstheme="minorBidi"/>
                <w:b/>
                <w:bCs/>
                <w:kern w:val="2"/>
                <w:sz w:val="24"/>
                <w:szCs w:val="24"/>
                <w:u w:val="single"/>
                <w:lang w:eastAsia="zh-CN"/>
              </w:rPr>
              <w:t>日 09点00分</w:t>
            </w:r>
            <w:r>
              <w:rPr>
                <w:rFonts w:hint="eastAsia" w:eastAsiaTheme="minorEastAsia" w:cstheme="minorBidi"/>
                <w:kern w:val="2"/>
                <w:sz w:val="24"/>
                <w:szCs w:val="24"/>
                <w:lang w:eastAsia="zh-CN"/>
              </w:rPr>
              <w:t>（北京时间）前提交响应文件。</w:t>
            </w:r>
          </w:p>
        </w:tc>
      </w:tr>
    </w:tbl>
    <w:p>
      <w:pPr>
        <w:autoSpaceDE/>
        <w:autoSpaceDN/>
        <w:spacing w:line="600" w:lineRule="exact"/>
        <w:ind w:firstLine="723" w:firstLineChars="300"/>
        <w:jc w:val="both"/>
        <w:rPr>
          <w:rFonts w:eastAsiaTheme="minorEastAsia" w:cstheme="minorBidi"/>
          <w:b/>
          <w:bCs/>
          <w:kern w:val="2"/>
          <w:sz w:val="24"/>
          <w:szCs w:val="24"/>
          <w:lang w:eastAsia="zh-CN"/>
        </w:rPr>
      </w:pPr>
      <w:bookmarkStart w:id="36" w:name="_Toc30360_WPSOffice_Level2"/>
      <w:r>
        <w:rPr>
          <w:rFonts w:hint="eastAsia" w:eastAsiaTheme="minorEastAsia" w:cstheme="minorBidi"/>
          <w:b/>
          <w:bCs/>
          <w:kern w:val="2"/>
          <w:sz w:val="24"/>
          <w:szCs w:val="24"/>
          <w:lang w:eastAsia="zh-CN"/>
        </w:rPr>
        <w:t>一、项目基本情况</w:t>
      </w:r>
      <w:bookmarkEnd w:id="36"/>
    </w:p>
    <w:p>
      <w:pPr>
        <w:autoSpaceDE/>
        <w:autoSpaceDN/>
        <w:spacing w:line="600" w:lineRule="exact"/>
        <w:ind w:firstLine="960" w:firstLineChars="400"/>
        <w:jc w:val="both"/>
        <w:rPr>
          <w:rFonts w:hint="eastAsia" w:eastAsiaTheme="minorEastAsia" w:cstheme="minorBidi"/>
          <w:kern w:val="2"/>
          <w:sz w:val="24"/>
          <w:szCs w:val="24"/>
          <w:lang w:val="en-US" w:eastAsia="zh-CN"/>
        </w:rPr>
      </w:pPr>
      <w:r>
        <w:rPr>
          <w:rFonts w:hint="eastAsia" w:eastAsiaTheme="minorEastAsia" w:cstheme="minorBidi"/>
          <w:kern w:val="2"/>
          <w:sz w:val="24"/>
          <w:szCs w:val="24"/>
          <w:lang w:eastAsia="zh-CN"/>
        </w:rPr>
        <w:t>1、项目编号：</w:t>
      </w:r>
      <w:r>
        <w:rPr>
          <w:rFonts w:hint="eastAsia" w:eastAsiaTheme="minorEastAsia" w:cstheme="minorBidi"/>
          <w:kern w:val="2"/>
          <w:sz w:val="24"/>
          <w:szCs w:val="24"/>
          <w:lang w:val="en-US" w:eastAsia="zh-CN"/>
        </w:rPr>
        <w:t>CCZC-2022009-XN</w:t>
      </w:r>
    </w:p>
    <w:p>
      <w:pPr>
        <w:autoSpaceDE/>
        <w:autoSpaceDN/>
        <w:spacing w:line="600" w:lineRule="exact"/>
        <w:ind w:left="2639" w:leftChars="436" w:hanging="1680" w:hangingChars="700"/>
        <w:jc w:val="both"/>
        <w:rPr>
          <w:rFonts w:hint="default" w:eastAsiaTheme="minorEastAsia" w:cstheme="minorBidi"/>
          <w:kern w:val="2"/>
          <w:sz w:val="24"/>
          <w:szCs w:val="24"/>
          <w:lang w:val="en-US" w:eastAsia="zh-CN"/>
        </w:rPr>
      </w:pPr>
      <w:r>
        <w:rPr>
          <w:rFonts w:hint="eastAsia" w:eastAsiaTheme="minorEastAsia" w:cstheme="minorBidi"/>
          <w:kern w:val="2"/>
          <w:sz w:val="24"/>
          <w:szCs w:val="24"/>
          <w:lang w:val="en-US" w:eastAsia="zh-CN"/>
        </w:rPr>
        <w:t>2、采购计划备案号：420000-2022-08007</w:t>
      </w:r>
    </w:p>
    <w:p>
      <w:pPr>
        <w:autoSpaceDE/>
        <w:autoSpaceDN/>
        <w:spacing w:line="600" w:lineRule="exact"/>
        <w:ind w:left="2639" w:leftChars="436" w:hanging="1680" w:hangingChars="700"/>
        <w:jc w:val="both"/>
        <w:rPr>
          <w:rFonts w:hint="eastAsia" w:eastAsiaTheme="minorEastAsia" w:cstheme="minorBidi"/>
          <w:kern w:val="2"/>
          <w:sz w:val="24"/>
          <w:szCs w:val="24"/>
          <w:lang w:val="en-US" w:eastAsia="zh-CN"/>
        </w:rPr>
      </w:pPr>
      <w:r>
        <w:rPr>
          <w:rFonts w:hint="eastAsia" w:eastAsiaTheme="minorEastAsia" w:cstheme="minorBidi"/>
          <w:kern w:val="2"/>
          <w:sz w:val="24"/>
          <w:szCs w:val="24"/>
          <w:lang w:val="en-US" w:eastAsia="zh-CN"/>
        </w:rPr>
        <w:t>3、项目名称：湖北省地质局第四地质大队（印刷类、打印、复印类）协议供应商采购项目</w:t>
      </w:r>
    </w:p>
    <w:p>
      <w:pPr>
        <w:autoSpaceDE/>
        <w:autoSpaceDN/>
        <w:spacing w:line="600" w:lineRule="exact"/>
        <w:ind w:left="2639" w:leftChars="436" w:hanging="1680" w:hangingChars="700"/>
        <w:jc w:val="both"/>
        <w:rPr>
          <w:rFonts w:hint="eastAsia" w:eastAsiaTheme="minorEastAsia" w:cstheme="minorBidi"/>
          <w:kern w:val="2"/>
          <w:sz w:val="24"/>
          <w:szCs w:val="24"/>
          <w:lang w:val="en-US" w:eastAsia="zh-CN"/>
        </w:rPr>
      </w:pPr>
      <w:r>
        <w:rPr>
          <w:rFonts w:hint="eastAsia" w:eastAsiaTheme="minorEastAsia" w:cstheme="minorBidi"/>
          <w:kern w:val="2"/>
          <w:sz w:val="24"/>
          <w:szCs w:val="24"/>
          <w:lang w:val="en-US" w:eastAsia="zh-CN"/>
        </w:rPr>
        <w:t xml:space="preserve">4、采购方式：竞争性磋商 </w:t>
      </w:r>
    </w:p>
    <w:p>
      <w:pPr>
        <w:autoSpaceDE/>
        <w:autoSpaceDN/>
        <w:spacing w:line="600" w:lineRule="exact"/>
        <w:ind w:left="2639" w:leftChars="436" w:hanging="1680" w:hangingChars="700"/>
        <w:jc w:val="both"/>
        <w:rPr>
          <w:rFonts w:hint="eastAsia" w:eastAsiaTheme="minorEastAsia" w:cstheme="minorBidi"/>
          <w:kern w:val="2"/>
          <w:sz w:val="24"/>
          <w:szCs w:val="24"/>
          <w:lang w:val="en-US" w:eastAsia="zh-CN"/>
        </w:rPr>
      </w:pPr>
      <w:r>
        <w:rPr>
          <w:rFonts w:hint="eastAsia" w:eastAsiaTheme="minorEastAsia" w:cstheme="minorBidi"/>
          <w:kern w:val="2"/>
          <w:sz w:val="24"/>
          <w:szCs w:val="24"/>
          <w:lang w:val="en-US" w:eastAsia="zh-CN"/>
        </w:rPr>
        <w:t>5、预算金额：26.05万元</w:t>
      </w:r>
    </w:p>
    <w:p>
      <w:pPr>
        <w:autoSpaceDE/>
        <w:autoSpaceDN/>
        <w:spacing w:line="600" w:lineRule="exact"/>
        <w:ind w:left="2639" w:leftChars="436" w:hanging="1680" w:hangingChars="700"/>
        <w:jc w:val="both"/>
        <w:rPr>
          <w:rFonts w:hint="eastAsia" w:eastAsiaTheme="minorEastAsia" w:cstheme="minorBidi"/>
          <w:kern w:val="2"/>
          <w:sz w:val="24"/>
          <w:szCs w:val="24"/>
          <w:lang w:val="en-US" w:eastAsia="zh-CN"/>
        </w:rPr>
      </w:pPr>
      <w:r>
        <w:rPr>
          <w:rFonts w:hint="eastAsia" w:eastAsiaTheme="minorEastAsia" w:cstheme="minorBidi"/>
          <w:kern w:val="2"/>
          <w:sz w:val="24"/>
          <w:szCs w:val="24"/>
          <w:lang w:val="en-US" w:eastAsia="zh-CN"/>
        </w:rPr>
        <w:t>6、最高限价：26.05万元</w:t>
      </w:r>
    </w:p>
    <w:p>
      <w:pPr>
        <w:autoSpaceDE/>
        <w:autoSpaceDN/>
        <w:spacing w:line="600" w:lineRule="exact"/>
        <w:ind w:firstLine="960" w:firstLineChars="400"/>
        <w:jc w:val="both"/>
        <w:rPr>
          <w:rFonts w:hint="eastAsia" w:eastAsiaTheme="minorEastAsia" w:cstheme="minorBidi"/>
          <w:kern w:val="2"/>
          <w:sz w:val="24"/>
          <w:szCs w:val="24"/>
          <w:lang w:val="en-US" w:eastAsia="zh-CN"/>
        </w:rPr>
      </w:pPr>
      <w:r>
        <w:rPr>
          <w:rFonts w:hint="eastAsia" w:eastAsiaTheme="minorEastAsia" w:cstheme="minorBidi"/>
          <w:kern w:val="2"/>
          <w:sz w:val="24"/>
          <w:szCs w:val="24"/>
          <w:lang w:eastAsia="zh-CN"/>
        </w:rPr>
        <w:t>7、采购需求：</w:t>
      </w:r>
      <w:r>
        <w:rPr>
          <w:rFonts w:hint="eastAsia" w:eastAsiaTheme="minorEastAsia" w:cstheme="minorBidi"/>
          <w:kern w:val="2"/>
          <w:sz w:val="24"/>
          <w:szCs w:val="24"/>
          <w:lang w:val="en-US" w:eastAsia="zh-CN"/>
        </w:rPr>
        <w:t>面向社会择优选取3家供应商承担湖北省地质局第四地质大队（印刷类、打印、复印类）服务，采购人在所有成交供应商中随机分配服务任务，具体服务内容详见磋商文件。</w:t>
      </w:r>
    </w:p>
    <w:p>
      <w:pPr>
        <w:autoSpaceDE/>
        <w:autoSpaceDN/>
        <w:spacing w:line="600" w:lineRule="exact"/>
        <w:ind w:firstLine="960" w:firstLineChars="400"/>
        <w:jc w:val="both"/>
        <w:rPr>
          <w:rFonts w:hint="default" w:eastAsiaTheme="minorEastAsia" w:cstheme="minorBidi"/>
          <w:kern w:val="2"/>
          <w:sz w:val="24"/>
          <w:szCs w:val="24"/>
          <w:lang w:val="en-US" w:eastAsia="zh-CN"/>
        </w:rPr>
      </w:pPr>
      <w:r>
        <w:rPr>
          <w:rFonts w:hint="eastAsia" w:eastAsiaTheme="minorEastAsia" w:cstheme="minorBidi"/>
          <w:kern w:val="2"/>
          <w:sz w:val="24"/>
          <w:szCs w:val="24"/>
          <w:lang w:val="en-US" w:eastAsia="zh-CN"/>
        </w:rPr>
        <w:t>8、合同履行期限:2022年7月11日-2024年7月11日</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9、本项目（是/否）接受联合体投标：否</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10、是否可采购进口产品：否</w:t>
      </w:r>
    </w:p>
    <w:p>
      <w:pPr>
        <w:autoSpaceDE/>
        <w:autoSpaceDN/>
        <w:spacing w:line="600" w:lineRule="exact"/>
        <w:ind w:firstLine="960" w:firstLineChars="400"/>
        <w:jc w:val="both"/>
        <w:rPr>
          <w:rFonts w:hint="default" w:eastAsiaTheme="minorEastAsia" w:cstheme="minorBidi"/>
          <w:kern w:val="2"/>
          <w:sz w:val="24"/>
          <w:szCs w:val="24"/>
          <w:lang w:val="en-US" w:eastAsia="zh-CN"/>
        </w:rPr>
      </w:pPr>
      <w:r>
        <w:rPr>
          <w:rFonts w:hint="eastAsia" w:eastAsiaTheme="minorEastAsia" w:cstheme="minorBidi"/>
          <w:kern w:val="2"/>
          <w:sz w:val="24"/>
          <w:szCs w:val="24"/>
          <w:lang w:eastAsia="zh-CN"/>
        </w:rPr>
        <w:t>11、本项目（是/否）专门面向中小企业：</w:t>
      </w:r>
      <w:r>
        <w:rPr>
          <w:rFonts w:hint="eastAsia" w:eastAsiaTheme="minorEastAsia" w:cstheme="minorBidi"/>
          <w:kern w:val="2"/>
          <w:sz w:val="24"/>
          <w:szCs w:val="24"/>
          <w:lang w:val="en-US" w:eastAsia="zh-CN"/>
        </w:rPr>
        <w:t>是</w:t>
      </w:r>
    </w:p>
    <w:p>
      <w:pPr>
        <w:autoSpaceDE/>
        <w:autoSpaceDN/>
        <w:spacing w:line="600" w:lineRule="exact"/>
        <w:ind w:firstLine="482" w:firstLineChars="200"/>
        <w:jc w:val="both"/>
        <w:rPr>
          <w:rFonts w:eastAsiaTheme="minorEastAsia" w:cstheme="minorBidi"/>
          <w:b/>
          <w:bCs/>
          <w:kern w:val="2"/>
          <w:sz w:val="24"/>
          <w:szCs w:val="24"/>
          <w:lang w:eastAsia="zh-CN"/>
        </w:rPr>
      </w:pPr>
      <w:bookmarkStart w:id="37" w:name="_Toc18947_WPSOffice_Level2"/>
      <w:r>
        <w:rPr>
          <w:rFonts w:hint="eastAsia" w:eastAsiaTheme="minorEastAsia" w:cstheme="minorBidi"/>
          <w:b/>
          <w:bCs/>
          <w:kern w:val="2"/>
          <w:sz w:val="24"/>
          <w:szCs w:val="24"/>
          <w:lang w:eastAsia="zh-CN"/>
        </w:rPr>
        <w:t>二、申请人的资格要求</w:t>
      </w:r>
      <w:bookmarkEnd w:id="37"/>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1、满足《中华人民共和国政府采购法》第二十二条规定，即：</w:t>
      </w:r>
    </w:p>
    <w:p>
      <w:pPr>
        <w:autoSpaceDE/>
        <w:autoSpaceDN/>
        <w:spacing w:line="600" w:lineRule="exact"/>
        <w:ind w:firstLine="720" w:firstLineChars="3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（1）具有独立承担民事责任的能力；</w:t>
      </w:r>
    </w:p>
    <w:p>
      <w:pPr>
        <w:autoSpaceDE/>
        <w:autoSpaceDN/>
        <w:spacing w:line="600" w:lineRule="exact"/>
        <w:ind w:firstLine="720" w:firstLineChars="3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（2）具有良好的商业信誉和健全的财务会计制度；</w:t>
      </w:r>
    </w:p>
    <w:p>
      <w:pPr>
        <w:autoSpaceDE/>
        <w:autoSpaceDN/>
        <w:spacing w:line="600" w:lineRule="exact"/>
        <w:ind w:firstLine="720" w:firstLineChars="3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（3）具有履行合同所必需的设备和专业技术能力；</w:t>
      </w:r>
    </w:p>
    <w:p>
      <w:pPr>
        <w:autoSpaceDE/>
        <w:autoSpaceDN/>
        <w:spacing w:line="600" w:lineRule="exact"/>
        <w:ind w:firstLine="720" w:firstLineChars="3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（4）有依法缴纳税收和社会保障资金的良好记录；</w:t>
      </w:r>
    </w:p>
    <w:p>
      <w:pPr>
        <w:autoSpaceDE/>
        <w:autoSpaceDN/>
        <w:spacing w:line="600" w:lineRule="exact"/>
        <w:ind w:firstLine="720" w:firstLineChars="3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（5）参加政府采购活动前三年内，在经营活动中没有重大违法记录；</w:t>
      </w:r>
    </w:p>
    <w:p>
      <w:pPr>
        <w:autoSpaceDE/>
        <w:autoSpaceDN/>
        <w:spacing w:line="600" w:lineRule="exact"/>
        <w:ind w:firstLine="720" w:firstLineChars="3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（6）法律、行政法规规定的其他条件。</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2、单位负责人为同一人或者存在直接控股、管理关系的不同供应商，不得参加本项目同一合同项下的政府采购活动。</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3、为本采购项目提供整体设计、规范编制或者项目管理、监理、检测等服务的，不得再参加本项目的其他招标采购活动。</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4、未被列入失信被执行人、税收违法黑名单，未被列入政府采购严重违法失信行为记录名单。</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5、落实政府采购政策需满足的资格要求：</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 xml:space="preserve">5.1落实政府采购强制、优先采购节能产品政策；政府采购优先采购环保产品政策；政府采购促进中小企业发展（监狱企业、残疾人福利性单位视同小微企业）等政策。 </w:t>
      </w:r>
    </w:p>
    <w:p>
      <w:pPr>
        <w:numPr>
          <w:ilvl w:val="0"/>
          <w:numId w:val="4"/>
        </w:numPr>
        <w:autoSpaceDE/>
        <w:autoSpaceDN/>
        <w:spacing w:line="600" w:lineRule="exact"/>
        <w:ind w:firstLine="960" w:firstLineChars="400"/>
        <w:jc w:val="both"/>
        <w:rPr>
          <w:rFonts w:hint="eastAsia" w:eastAsiaTheme="minorEastAsia" w:cstheme="minorBidi"/>
          <w:kern w:val="2"/>
          <w:sz w:val="24"/>
          <w:szCs w:val="24"/>
          <w:lang w:eastAsia="zh-CN"/>
        </w:rPr>
      </w:pPr>
      <w:r>
        <w:rPr>
          <w:rFonts w:hint="eastAsia" w:eastAsiaTheme="minorEastAsia" w:cstheme="minorBidi"/>
          <w:kern w:val="2"/>
          <w:sz w:val="24"/>
          <w:szCs w:val="24"/>
          <w:lang w:eastAsia="zh-CN"/>
        </w:rPr>
        <w:t>本项目的特定资格要求：</w:t>
      </w:r>
    </w:p>
    <w:p>
      <w:pPr>
        <w:numPr>
          <w:ilvl w:val="0"/>
          <w:numId w:val="0"/>
        </w:numPr>
        <w:autoSpaceDE/>
        <w:autoSpaceDN/>
        <w:spacing w:line="600" w:lineRule="exact"/>
        <w:ind w:firstLine="960" w:firstLineChars="400"/>
        <w:jc w:val="both"/>
        <w:rPr>
          <w:rFonts w:hint="default" w:eastAsiaTheme="minorEastAsia" w:cstheme="minorBidi"/>
          <w:kern w:val="2"/>
          <w:sz w:val="24"/>
          <w:szCs w:val="24"/>
          <w:lang w:val="en-US" w:eastAsia="zh-CN"/>
        </w:rPr>
      </w:pPr>
      <w:r>
        <w:rPr>
          <w:rFonts w:hint="eastAsia" w:eastAsiaTheme="minorEastAsia" w:cstheme="minorBidi"/>
          <w:kern w:val="2"/>
          <w:sz w:val="24"/>
          <w:szCs w:val="24"/>
          <w:lang w:val="en-US" w:eastAsia="zh-CN"/>
        </w:rPr>
        <w:t>6.1供应商须在咸宁市直机关2021-2022年度政府采购协议供应商入围名单内。</w:t>
      </w:r>
    </w:p>
    <w:p>
      <w:pPr>
        <w:autoSpaceDE/>
        <w:autoSpaceDN/>
        <w:spacing w:line="600" w:lineRule="exact"/>
        <w:ind w:firstLine="964" w:firstLineChars="400"/>
        <w:jc w:val="both"/>
        <w:rPr>
          <w:rFonts w:eastAsiaTheme="minorEastAsia" w:cstheme="minorBidi"/>
          <w:b/>
          <w:bCs/>
          <w:kern w:val="2"/>
          <w:sz w:val="24"/>
          <w:szCs w:val="24"/>
          <w:lang w:eastAsia="zh-CN"/>
        </w:rPr>
      </w:pPr>
      <w:bookmarkStart w:id="38" w:name="_Toc306_WPSOffice_Level2"/>
      <w:r>
        <w:rPr>
          <w:rFonts w:hint="eastAsia" w:eastAsiaTheme="minorEastAsia" w:cstheme="minorBidi"/>
          <w:b/>
          <w:bCs/>
          <w:kern w:val="2"/>
          <w:sz w:val="24"/>
          <w:szCs w:val="24"/>
          <w:lang w:eastAsia="zh-CN"/>
        </w:rPr>
        <w:t>三、获取采购文件</w:t>
      </w:r>
      <w:bookmarkEnd w:id="38"/>
    </w:p>
    <w:p>
      <w:pPr>
        <w:autoSpaceDE/>
        <w:autoSpaceDN/>
        <w:spacing w:line="600" w:lineRule="exact"/>
        <w:ind w:firstLine="720" w:firstLineChars="3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（一）时间：2022年06月</w:t>
      </w:r>
      <w:r>
        <w:rPr>
          <w:rFonts w:hint="eastAsia" w:eastAsiaTheme="minorEastAsia" w:cstheme="minorBidi"/>
          <w:kern w:val="2"/>
          <w:sz w:val="24"/>
          <w:szCs w:val="24"/>
          <w:lang w:val="en-US" w:eastAsia="zh-CN"/>
        </w:rPr>
        <w:t>22</w:t>
      </w:r>
      <w:r>
        <w:rPr>
          <w:rFonts w:hint="eastAsia" w:eastAsiaTheme="minorEastAsia" w:cstheme="minorBidi"/>
          <w:kern w:val="2"/>
          <w:sz w:val="24"/>
          <w:szCs w:val="24"/>
          <w:lang w:eastAsia="zh-CN"/>
        </w:rPr>
        <w:t>日至2022年06月</w:t>
      </w:r>
      <w:r>
        <w:rPr>
          <w:rFonts w:hint="eastAsia" w:eastAsiaTheme="minorEastAsia" w:cstheme="minorBidi"/>
          <w:kern w:val="2"/>
          <w:sz w:val="24"/>
          <w:szCs w:val="24"/>
          <w:lang w:val="en-US" w:eastAsia="zh-CN"/>
        </w:rPr>
        <w:t>28</w:t>
      </w:r>
      <w:r>
        <w:rPr>
          <w:rFonts w:hint="eastAsia" w:eastAsiaTheme="minorEastAsia" w:cstheme="minorBidi"/>
          <w:kern w:val="2"/>
          <w:sz w:val="24"/>
          <w:szCs w:val="24"/>
          <w:lang w:eastAsia="zh-CN"/>
        </w:rPr>
        <w:t>日，每天上午</w:t>
      </w:r>
      <w:r>
        <w:rPr>
          <w:rFonts w:hint="eastAsia" w:eastAsiaTheme="minorEastAsia" w:cstheme="minorBidi"/>
          <w:kern w:val="2"/>
          <w:sz w:val="24"/>
          <w:szCs w:val="24"/>
          <w:lang w:val="en-US" w:eastAsia="zh-CN"/>
        </w:rPr>
        <w:t>08</w:t>
      </w:r>
      <w:r>
        <w:rPr>
          <w:rFonts w:hint="eastAsia" w:eastAsiaTheme="minorEastAsia" w:cstheme="minorBidi"/>
          <w:kern w:val="2"/>
          <w:sz w:val="24"/>
          <w:szCs w:val="24"/>
          <w:lang w:eastAsia="zh-CN"/>
        </w:rPr>
        <w:t>:</w:t>
      </w:r>
      <w:r>
        <w:rPr>
          <w:rFonts w:hint="eastAsia" w:eastAsiaTheme="minorEastAsia" w:cstheme="minorBidi"/>
          <w:kern w:val="2"/>
          <w:sz w:val="24"/>
          <w:szCs w:val="24"/>
          <w:lang w:val="en-US" w:eastAsia="zh-CN"/>
        </w:rPr>
        <w:t>30</w:t>
      </w:r>
      <w:r>
        <w:rPr>
          <w:rFonts w:hint="eastAsia" w:eastAsiaTheme="minorEastAsia" w:cstheme="minorBidi"/>
          <w:kern w:val="2"/>
          <w:sz w:val="24"/>
          <w:szCs w:val="24"/>
          <w:lang w:eastAsia="zh-CN"/>
        </w:rPr>
        <w:t>至1</w:t>
      </w:r>
      <w:r>
        <w:rPr>
          <w:rFonts w:hint="eastAsia" w:eastAsiaTheme="minorEastAsia" w:cstheme="minorBidi"/>
          <w:kern w:val="2"/>
          <w:sz w:val="24"/>
          <w:szCs w:val="24"/>
          <w:lang w:val="en-US" w:eastAsia="zh-CN"/>
        </w:rPr>
        <w:t>1</w:t>
      </w:r>
      <w:r>
        <w:rPr>
          <w:rFonts w:hint="eastAsia" w:eastAsiaTheme="minorEastAsia" w:cstheme="minorBidi"/>
          <w:kern w:val="2"/>
          <w:sz w:val="24"/>
          <w:szCs w:val="24"/>
          <w:lang w:eastAsia="zh-CN"/>
        </w:rPr>
        <w:t>:</w:t>
      </w:r>
      <w:r>
        <w:rPr>
          <w:rFonts w:hint="eastAsia" w:eastAsiaTheme="minorEastAsia" w:cstheme="minorBidi"/>
          <w:kern w:val="2"/>
          <w:sz w:val="24"/>
          <w:szCs w:val="24"/>
          <w:lang w:val="en-US" w:eastAsia="zh-CN"/>
        </w:rPr>
        <w:t>30</w:t>
      </w:r>
      <w:r>
        <w:rPr>
          <w:rFonts w:hint="eastAsia" w:eastAsiaTheme="minorEastAsia" w:cstheme="minorBidi"/>
          <w:kern w:val="2"/>
          <w:sz w:val="24"/>
          <w:szCs w:val="24"/>
          <w:lang w:eastAsia="zh-CN"/>
        </w:rPr>
        <w:t>，下午</w:t>
      </w:r>
      <w:r>
        <w:rPr>
          <w:rFonts w:hint="eastAsia" w:eastAsiaTheme="minorEastAsia" w:cstheme="minorBidi"/>
          <w:kern w:val="2"/>
          <w:sz w:val="24"/>
          <w:szCs w:val="24"/>
          <w:lang w:val="en-US" w:eastAsia="zh-CN"/>
        </w:rPr>
        <w:t>15</w:t>
      </w:r>
      <w:r>
        <w:rPr>
          <w:rFonts w:hint="eastAsia" w:eastAsiaTheme="minorEastAsia" w:cstheme="minorBidi"/>
          <w:kern w:val="2"/>
          <w:sz w:val="24"/>
          <w:szCs w:val="24"/>
          <w:lang w:eastAsia="zh-CN"/>
        </w:rPr>
        <w:t>:00至</w:t>
      </w:r>
      <w:r>
        <w:rPr>
          <w:rFonts w:hint="eastAsia" w:eastAsiaTheme="minorEastAsia" w:cstheme="minorBidi"/>
          <w:kern w:val="2"/>
          <w:sz w:val="24"/>
          <w:szCs w:val="24"/>
          <w:lang w:val="en-US" w:eastAsia="zh-CN"/>
        </w:rPr>
        <w:t>17</w:t>
      </w:r>
      <w:r>
        <w:rPr>
          <w:rFonts w:hint="eastAsia" w:eastAsiaTheme="minorEastAsia" w:cstheme="minorBidi"/>
          <w:kern w:val="2"/>
          <w:sz w:val="24"/>
          <w:szCs w:val="24"/>
          <w:lang w:eastAsia="zh-CN"/>
        </w:rPr>
        <w:t>:</w:t>
      </w:r>
      <w:r>
        <w:rPr>
          <w:rFonts w:hint="eastAsia" w:eastAsiaTheme="minorEastAsia" w:cstheme="minorBidi"/>
          <w:kern w:val="2"/>
          <w:sz w:val="24"/>
          <w:szCs w:val="24"/>
          <w:lang w:val="en-US" w:eastAsia="zh-CN"/>
        </w:rPr>
        <w:t>30</w:t>
      </w:r>
      <w:r>
        <w:rPr>
          <w:rFonts w:hint="eastAsia" w:eastAsiaTheme="minorEastAsia" w:cstheme="minorBidi"/>
          <w:kern w:val="2"/>
          <w:sz w:val="24"/>
          <w:szCs w:val="24"/>
          <w:lang w:eastAsia="zh-CN"/>
        </w:rPr>
        <w:t>（北京时间，法定节假日除外）</w:t>
      </w:r>
    </w:p>
    <w:p>
      <w:pPr>
        <w:autoSpaceDE/>
        <w:autoSpaceDN/>
        <w:spacing w:line="600" w:lineRule="exact"/>
        <w:ind w:firstLine="720" w:firstLineChars="300"/>
        <w:jc w:val="both"/>
        <w:rPr>
          <w:rFonts w:hint="default" w:eastAsiaTheme="minorEastAsia" w:cstheme="minorBidi"/>
          <w:kern w:val="2"/>
          <w:sz w:val="24"/>
          <w:szCs w:val="24"/>
          <w:lang w:val="en-US" w:eastAsia="zh-CN"/>
        </w:rPr>
      </w:pPr>
      <w:r>
        <w:rPr>
          <w:rFonts w:hint="eastAsia" w:eastAsiaTheme="minorEastAsia" w:cstheme="minorBidi"/>
          <w:kern w:val="2"/>
          <w:sz w:val="24"/>
          <w:szCs w:val="24"/>
          <w:lang w:eastAsia="zh-CN"/>
        </w:rPr>
        <w:t>（二）地点：</w:t>
      </w:r>
      <w:r>
        <w:rPr>
          <w:rFonts w:hint="eastAsia" w:eastAsiaTheme="minorEastAsia" w:cstheme="minorBidi"/>
          <w:kern w:val="2"/>
          <w:sz w:val="24"/>
          <w:szCs w:val="24"/>
          <w:lang w:val="en-US" w:eastAsia="zh-CN"/>
        </w:rPr>
        <w:t>湖北省咸宁市咸安区银桂路188号</w:t>
      </w:r>
    </w:p>
    <w:p>
      <w:pPr>
        <w:autoSpaceDE/>
        <w:autoSpaceDN/>
        <w:spacing w:line="600" w:lineRule="exact"/>
        <w:ind w:firstLine="720" w:firstLineChars="3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 xml:space="preserve">（三）方式：现场获取，供应商需提供法定代表人授权委托书及资格要求中相关证明材料原件与复印件各一套，复印件需加盖公章并装订成册。 </w:t>
      </w:r>
    </w:p>
    <w:p>
      <w:pPr>
        <w:autoSpaceDE/>
        <w:autoSpaceDN/>
        <w:spacing w:line="600" w:lineRule="exact"/>
        <w:ind w:firstLine="720" w:firstLineChars="3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（四）售价：</w:t>
      </w:r>
      <w:r>
        <w:rPr>
          <w:rFonts w:hint="eastAsia" w:eastAsiaTheme="minorEastAsia" w:cstheme="minorBidi"/>
          <w:kern w:val="2"/>
          <w:sz w:val="24"/>
          <w:szCs w:val="24"/>
          <w:lang w:val="en-US" w:eastAsia="zh-CN"/>
        </w:rPr>
        <w:t>0</w:t>
      </w:r>
      <w:r>
        <w:rPr>
          <w:rFonts w:hint="eastAsia" w:eastAsiaTheme="minorEastAsia" w:cstheme="minorBidi"/>
          <w:kern w:val="2"/>
          <w:sz w:val="24"/>
          <w:szCs w:val="24"/>
          <w:lang w:eastAsia="zh-CN"/>
        </w:rPr>
        <w:t>（元）</w:t>
      </w:r>
    </w:p>
    <w:p>
      <w:pPr>
        <w:autoSpaceDE/>
        <w:autoSpaceDN/>
        <w:spacing w:line="600" w:lineRule="exact"/>
        <w:ind w:firstLine="964" w:firstLineChars="400"/>
        <w:jc w:val="both"/>
        <w:rPr>
          <w:rFonts w:eastAsiaTheme="minorEastAsia" w:cstheme="minorBidi"/>
          <w:b/>
          <w:bCs/>
          <w:kern w:val="2"/>
          <w:sz w:val="24"/>
          <w:szCs w:val="24"/>
          <w:lang w:eastAsia="zh-CN"/>
        </w:rPr>
      </w:pPr>
      <w:bookmarkStart w:id="39" w:name="_Toc19266_WPSOffice_Level2"/>
      <w:r>
        <w:rPr>
          <w:rFonts w:hint="eastAsia" w:eastAsiaTheme="minorEastAsia" w:cstheme="minorBidi"/>
          <w:b/>
          <w:bCs/>
          <w:kern w:val="2"/>
          <w:sz w:val="24"/>
          <w:szCs w:val="24"/>
          <w:lang w:eastAsia="zh-CN"/>
        </w:rPr>
        <w:t>四、响应文件提交</w:t>
      </w:r>
      <w:bookmarkEnd w:id="39"/>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1、开始时间：2022年0</w:t>
      </w:r>
      <w:r>
        <w:rPr>
          <w:rFonts w:hint="eastAsia" w:eastAsiaTheme="minorEastAsia" w:cstheme="minorBidi"/>
          <w:kern w:val="2"/>
          <w:sz w:val="24"/>
          <w:szCs w:val="24"/>
          <w:lang w:val="en-US" w:eastAsia="zh-CN"/>
        </w:rPr>
        <w:t>7</w:t>
      </w:r>
      <w:r>
        <w:rPr>
          <w:rFonts w:hint="eastAsia" w:eastAsiaTheme="minorEastAsia" w:cstheme="minorBidi"/>
          <w:kern w:val="2"/>
          <w:sz w:val="24"/>
          <w:szCs w:val="24"/>
          <w:lang w:eastAsia="zh-CN"/>
        </w:rPr>
        <w:t>月</w:t>
      </w:r>
      <w:r>
        <w:rPr>
          <w:rFonts w:hint="eastAsia" w:eastAsiaTheme="minorEastAsia" w:cstheme="minorBidi"/>
          <w:kern w:val="2"/>
          <w:sz w:val="24"/>
          <w:szCs w:val="24"/>
          <w:lang w:val="en-US" w:eastAsia="zh-CN"/>
        </w:rPr>
        <w:t>5</w:t>
      </w:r>
      <w:r>
        <w:rPr>
          <w:rFonts w:hint="eastAsia" w:eastAsiaTheme="minorEastAsia" w:cstheme="minorBidi"/>
          <w:kern w:val="2"/>
          <w:sz w:val="24"/>
          <w:szCs w:val="24"/>
          <w:lang w:eastAsia="zh-CN"/>
        </w:rPr>
        <w:t>日上午08:00分（北京时间）</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2、截止时间：2022年0</w:t>
      </w:r>
      <w:r>
        <w:rPr>
          <w:rFonts w:hint="eastAsia" w:eastAsiaTheme="minorEastAsia" w:cstheme="minorBidi"/>
          <w:kern w:val="2"/>
          <w:sz w:val="24"/>
          <w:szCs w:val="24"/>
          <w:lang w:val="en-US" w:eastAsia="zh-CN"/>
        </w:rPr>
        <w:t>7</w:t>
      </w:r>
      <w:r>
        <w:rPr>
          <w:rFonts w:hint="eastAsia" w:eastAsiaTheme="minorEastAsia" w:cstheme="minorBidi"/>
          <w:kern w:val="2"/>
          <w:sz w:val="24"/>
          <w:szCs w:val="24"/>
          <w:lang w:eastAsia="zh-CN"/>
        </w:rPr>
        <w:t>月</w:t>
      </w:r>
      <w:r>
        <w:rPr>
          <w:rFonts w:hint="eastAsia" w:eastAsiaTheme="minorEastAsia" w:cstheme="minorBidi"/>
          <w:kern w:val="2"/>
          <w:sz w:val="24"/>
          <w:szCs w:val="24"/>
          <w:lang w:val="en-US" w:eastAsia="zh-CN"/>
        </w:rPr>
        <w:t>5</w:t>
      </w:r>
      <w:r>
        <w:rPr>
          <w:rFonts w:hint="eastAsia" w:eastAsiaTheme="minorEastAsia" w:cstheme="minorBidi"/>
          <w:kern w:val="2"/>
          <w:sz w:val="24"/>
          <w:szCs w:val="24"/>
          <w:lang w:eastAsia="zh-CN"/>
        </w:rPr>
        <w:t>日上午09:00 分（北京时间）</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3、地    点：</w:t>
      </w:r>
      <w:r>
        <w:rPr>
          <w:rFonts w:hint="eastAsia" w:eastAsiaTheme="minorEastAsia" w:cstheme="minorBidi"/>
          <w:kern w:val="2"/>
          <w:sz w:val="24"/>
          <w:szCs w:val="24"/>
          <w:lang w:val="en-US" w:eastAsia="zh-CN"/>
        </w:rPr>
        <w:t>湖北省咸宁市咸安区银桂路188号</w:t>
      </w:r>
    </w:p>
    <w:p>
      <w:pPr>
        <w:autoSpaceDE/>
        <w:autoSpaceDN/>
        <w:spacing w:line="600" w:lineRule="exact"/>
        <w:ind w:firstLine="964" w:firstLineChars="400"/>
        <w:jc w:val="both"/>
        <w:rPr>
          <w:rFonts w:eastAsiaTheme="minorEastAsia" w:cstheme="minorBidi"/>
          <w:b/>
          <w:bCs/>
          <w:kern w:val="2"/>
          <w:sz w:val="24"/>
          <w:szCs w:val="24"/>
          <w:lang w:eastAsia="zh-CN"/>
        </w:rPr>
      </w:pPr>
      <w:bookmarkStart w:id="40" w:name="_Toc21093_WPSOffice_Level2"/>
      <w:r>
        <w:rPr>
          <w:rFonts w:hint="eastAsia" w:eastAsiaTheme="minorEastAsia" w:cstheme="minorBidi"/>
          <w:b/>
          <w:bCs/>
          <w:kern w:val="2"/>
          <w:sz w:val="24"/>
          <w:szCs w:val="24"/>
          <w:lang w:eastAsia="zh-CN"/>
        </w:rPr>
        <w:t>五、开启</w:t>
      </w:r>
      <w:bookmarkEnd w:id="40"/>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1、时 间：2022年0</w:t>
      </w:r>
      <w:r>
        <w:rPr>
          <w:rFonts w:hint="eastAsia" w:eastAsiaTheme="minorEastAsia" w:cstheme="minorBidi"/>
          <w:kern w:val="2"/>
          <w:sz w:val="24"/>
          <w:szCs w:val="24"/>
          <w:lang w:val="en-US" w:eastAsia="zh-CN"/>
        </w:rPr>
        <w:t>7</w:t>
      </w:r>
      <w:r>
        <w:rPr>
          <w:rFonts w:hint="eastAsia" w:eastAsiaTheme="minorEastAsia" w:cstheme="minorBidi"/>
          <w:kern w:val="2"/>
          <w:sz w:val="24"/>
          <w:szCs w:val="24"/>
          <w:lang w:eastAsia="zh-CN"/>
        </w:rPr>
        <w:t>月</w:t>
      </w:r>
      <w:r>
        <w:rPr>
          <w:rFonts w:hint="eastAsia" w:eastAsiaTheme="minorEastAsia" w:cstheme="minorBidi"/>
          <w:kern w:val="2"/>
          <w:sz w:val="24"/>
          <w:szCs w:val="24"/>
          <w:lang w:val="en-US" w:eastAsia="zh-CN"/>
        </w:rPr>
        <w:t>5</w:t>
      </w:r>
      <w:r>
        <w:rPr>
          <w:rFonts w:hint="eastAsia" w:eastAsiaTheme="minorEastAsia" w:cstheme="minorBidi"/>
          <w:kern w:val="2"/>
          <w:sz w:val="24"/>
          <w:szCs w:val="24"/>
          <w:lang w:eastAsia="zh-CN"/>
        </w:rPr>
        <w:t>日上午09:00 分（北京时间）</w:t>
      </w:r>
    </w:p>
    <w:p>
      <w:pPr>
        <w:autoSpaceDE/>
        <w:autoSpaceDN/>
        <w:spacing w:line="600" w:lineRule="exact"/>
        <w:ind w:firstLine="960" w:firstLineChars="400"/>
        <w:jc w:val="both"/>
        <w:rPr>
          <w:rFonts w:hint="eastAsia" w:eastAsiaTheme="minorEastAsia" w:cstheme="minorBidi"/>
          <w:kern w:val="2"/>
          <w:sz w:val="24"/>
          <w:szCs w:val="24"/>
          <w:lang w:val="en-US" w:eastAsia="zh-CN"/>
        </w:rPr>
      </w:pPr>
      <w:r>
        <w:rPr>
          <w:rFonts w:hint="eastAsia" w:eastAsiaTheme="minorEastAsia" w:cstheme="minorBidi"/>
          <w:kern w:val="2"/>
          <w:sz w:val="24"/>
          <w:szCs w:val="24"/>
          <w:lang w:eastAsia="zh-CN"/>
        </w:rPr>
        <w:t>2、地 点：</w:t>
      </w:r>
      <w:r>
        <w:rPr>
          <w:rFonts w:hint="eastAsia" w:eastAsiaTheme="minorEastAsia" w:cstheme="minorBidi"/>
          <w:kern w:val="2"/>
          <w:sz w:val="24"/>
          <w:szCs w:val="24"/>
          <w:lang w:val="en-US" w:eastAsia="zh-CN"/>
        </w:rPr>
        <w:t>湖北省咸宁市咸安区银桂路188号</w:t>
      </w:r>
    </w:p>
    <w:p>
      <w:pPr>
        <w:autoSpaceDE/>
        <w:autoSpaceDN/>
        <w:spacing w:line="600" w:lineRule="exact"/>
        <w:ind w:firstLine="964" w:firstLineChars="400"/>
        <w:jc w:val="both"/>
        <w:rPr>
          <w:rFonts w:eastAsiaTheme="minorEastAsia" w:cstheme="minorBidi"/>
          <w:b/>
          <w:bCs/>
          <w:kern w:val="2"/>
          <w:sz w:val="24"/>
          <w:szCs w:val="24"/>
          <w:lang w:eastAsia="zh-CN"/>
        </w:rPr>
      </w:pPr>
      <w:bookmarkStart w:id="41" w:name="_Toc12405_WPSOffice_Level2"/>
      <w:r>
        <w:rPr>
          <w:rFonts w:hint="eastAsia" w:eastAsiaTheme="minorEastAsia" w:cstheme="minorBidi"/>
          <w:b/>
          <w:bCs/>
          <w:kern w:val="2"/>
          <w:sz w:val="24"/>
          <w:szCs w:val="24"/>
          <w:lang w:eastAsia="zh-CN"/>
        </w:rPr>
        <w:t>六、公告期限</w:t>
      </w:r>
      <w:bookmarkEnd w:id="41"/>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自本公告发布之日起3个工作日。</w:t>
      </w:r>
    </w:p>
    <w:p>
      <w:pPr>
        <w:autoSpaceDE/>
        <w:autoSpaceDN/>
        <w:spacing w:line="600" w:lineRule="exact"/>
        <w:ind w:firstLine="964" w:firstLineChars="400"/>
        <w:jc w:val="both"/>
        <w:rPr>
          <w:rFonts w:eastAsiaTheme="minorEastAsia" w:cstheme="minorBidi"/>
          <w:b/>
          <w:bCs/>
          <w:kern w:val="2"/>
          <w:sz w:val="24"/>
          <w:szCs w:val="24"/>
          <w:lang w:eastAsia="zh-CN"/>
        </w:rPr>
      </w:pPr>
      <w:bookmarkStart w:id="42" w:name="_Toc4489_WPSOffice_Level2"/>
      <w:r>
        <w:rPr>
          <w:rFonts w:hint="eastAsia" w:eastAsiaTheme="minorEastAsia" w:cstheme="minorBidi"/>
          <w:b/>
          <w:bCs/>
          <w:kern w:val="2"/>
          <w:sz w:val="24"/>
          <w:szCs w:val="24"/>
          <w:lang w:eastAsia="zh-CN"/>
        </w:rPr>
        <w:t>七、其他补充事项</w:t>
      </w:r>
      <w:bookmarkEnd w:id="42"/>
    </w:p>
    <w:p>
      <w:pPr>
        <w:autoSpaceDE/>
        <w:autoSpaceDN/>
        <w:spacing w:line="600" w:lineRule="exact"/>
        <w:ind w:firstLine="960" w:firstLineChars="400"/>
        <w:jc w:val="both"/>
        <w:rPr>
          <w:rFonts w:hint="eastAsia" w:ascii="宋体" w:hAnsi="宋体" w:eastAsiaTheme="minorEastAsia" w:cstheme="minorBidi"/>
          <w:kern w:val="2"/>
          <w:sz w:val="24"/>
          <w:szCs w:val="24"/>
          <w:lang w:eastAsia="zh-CN"/>
        </w:rPr>
      </w:pPr>
      <w:r>
        <w:rPr>
          <w:rFonts w:hint="eastAsia" w:ascii="宋体" w:hAnsi="宋体" w:eastAsiaTheme="minorEastAsia" w:cstheme="minorBidi"/>
          <w:kern w:val="2"/>
          <w:sz w:val="24"/>
          <w:szCs w:val="24"/>
          <w:lang w:eastAsia="zh-CN"/>
        </w:rPr>
        <w:t>1.发布公告媒体：</w:t>
      </w:r>
    </w:p>
    <w:p>
      <w:pPr>
        <w:autoSpaceDE/>
        <w:autoSpaceDN/>
        <w:spacing w:line="600" w:lineRule="exact"/>
        <w:ind w:firstLine="960" w:firstLineChars="400"/>
        <w:jc w:val="both"/>
        <w:rPr>
          <w:rFonts w:hint="eastAsia" w:ascii="宋体" w:hAnsi="宋体" w:eastAsiaTheme="minorEastAsia" w:cstheme="minorBidi"/>
          <w:kern w:val="2"/>
          <w:sz w:val="24"/>
          <w:szCs w:val="24"/>
          <w:lang w:eastAsia="zh-CN"/>
        </w:rPr>
      </w:pPr>
      <w:r>
        <w:rPr>
          <w:rFonts w:hint="eastAsia" w:ascii="宋体" w:hAnsi="宋体" w:eastAsiaTheme="minorEastAsia" w:cstheme="minorBidi"/>
          <w:kern w:val="2"/>
          <w:sz w:val="24"/>
          <w:szCs w:val="24"/>
          <w:lang w:eastAsia="zh-CN"/>
        </w:rPr>
        <w:t>湖北省地质局第四地质大队</w:t>
      </w:r>
      <w:r>
        <w:rPr>
          <w:rFonts w:hint="eastAsia" w:ascii="宋体" w:hAnsi="宋体" w:eastAsiaTheme="minorEastAsia" w:cstheme="minorBidi"/>
          <w:kern w:val="2"/>
          <w:sz w:val="24"/>
          <w:szCs w:val="24"/>
          <w:lang w:val="en-US" w:eastAsia="zh-CN"/>
        </w:rPr>
        <w:t>网址：</w:t>
      </w:r>
      <w:r>
        <w:rPr>
          <w:rFonts w:hint="eastAsia" w:ascii="宋体" w:hAnsi="宋体" w:eastAsiaTheme="minorEastAsia" w:cstheme="minorBidi"/>
          <w:kern w:val="2"/>
          <w:sz w:val="24"/>
          <w:szCs w:val="24"/>
          <w:lang w:eastAsia="zh-CN"/>
        </w:rPr>
        <w:fldChar w:fldCharType="begin"/>
      </w:r>
      <w:r>
        <w:rPr>
          <w:rFonts w:hint="eastAsia" w:ascii="宋体" w:hAnsi="宋体" w:eastAsiaTheme="minorEastAsia" w:cstheme="minorBidi"/>
          <w:kern w:val="2"/>
          <w:sz w:val="24"/>
          <w:szCs w:val="24"/>
          <w:lang w:eastAsia="zh-CN"/>
        </w:rPr>
        <w:instrText xml:space="preserve"> HYPERLINK "https://dzj.hubei.gov.cn/sid/" </w:instrText>
      </w:r>
      <w:r>
        <w:rPr>
          <w:rFonts w:hint="eastAsia" w:ascii="宋体" w:hAnsi="宋体" w:eastAsiaTheme="minorEastAsia" w:cstheme="minorBidi"/>
          <w:kern w:val="2"/>
          <w:sz w:val="24"/>
          <w:szCs w:val="24"/>
          <w:lang w:eastAsia="zh-CN"/>
        </w:rPr>
        <w:fldChar w:fldCharType="separate"/>
      </w:r>
      <w:r>
        <w:rPr>
          <w:rFonts w:hint="eastAsia" w:ascii="宋体" w:hAnsi="宋体" w:eastAsiaTheme="minorEastAsia" w:cstheme="minorBidi"/>
          <w:kern w:val="2"/>
          <w:sz w:val="24"/>
          <w:szCs w:val="24"/>
          <w:lang w:eastAsia="zh-CN"/>
        </w:rPr>
        <w:t>https://dzj.hubei.gov.cn/sid/</w:t>
      </w:r>
      <w:r>
        <w:rPr>
          <w:rFonts w:hint="eastAsia" w:ascii="宋体" w:hAnsi="宋体" w:eastAsiaTheme="minorEastAsia" w:cstheme="minorBidi"/>
          <w:kern w:val="2"/>
          <w:sz w:val="24"/>
          <w:szCs w:val="24"/>
          <w:lang w:eastAsia="zh-CN"/>
        </w:rPr>
        <w:fldChar w:fldCharType="end"/>
      </w:r>
    </w:p>
    <w:p>
      <w:pPr>
        <w:autoSpaceDE/>
        <w:autoSpaceDN/>
        <w:spacing w:line="600" w:lineRule="exact"/>
        <w:ind w:firstLine="960" w:firstLineChars="400"/>
        <w:jc w:val="both"/>
        <w:rPr>
          <w:rFonts w:hint="default" w:ascii="宋体" w:hAnsi="宋体" w:eastAsiaTheme="minorEastAsia" w:cstheme="minorBidi"/>
          <w:kern w:val="2"/>
          <w:sz w:val="24"/>
          <w:szCs w:val="24"/>
          <w:lang w:val="en-US" w:eastAsia="zh-CN"/>
        </w:rPr>
      </w:pPr>
      <w:r>
        <w:rPr>
          <w:rFonts w:hint="eastAsia" w:ascii="宋体" w:hAnsi="宋体" w:eastAsiaTheme="minorEastAsia" w:cstheme="minorBidi"/>
          <w:kern w:val="2"/>
          <w:sz w:val="24"/>
          <w:szCs w:val="24"/>
          <w:lang w:val="en-US" w:eastAsia="zh-CN"/>
        </w:rPr>
        <w:t>中国采购与招标网(网址：</w:t>
      </w:r>
      <w:r>
        <w:rPr>
          <w:rFonts w:hint="eastAsia" w:ascii="宋体" w:hAnsi="宋体" w:eastAsiaTheme="minorEastAsia" w:cstheme="minorBidi"/>
          <w:kern w:val="2"/>
          <w:sz w:val="24"/>
          <w:szCs w:val="24"/>
          <w:lang w:eastAsia="zh-CN"/>
        </w:rPr>
        <w:fldChar w:fldCharType="begin"/>
      </w:r>
      <w:r>
        <w:rPr>
          <w:rFonts w:hint="eastAsia" w:ascii="宋体" w:hAnsi="宋体" w:eastAsiaTheme="minorEastAsia" w:cstheme="minorBidi"/>
          <w:kern w:val="2"/>
          <w:sz w:val="24"/>
          <w:szCs w:val="24"/>
          <w:lang w:eastAsia="zh-CN"/>
        </w:rPr>
        <w:instrText xml:space="preserve"> HYPERLINK "http://www.chinabidding.com.cn/" </w:instrText>
      </w:r>
      <w:r>
        <w:rPr>
          <w:rFonts w:hint="eastAsia" w:ascii="宋体" w:hAnsi="宋体" w:eastAsiaTheme="minorEastAsia" w:cstheme="minorBidi"/>
          <w:kern w:val="2"/>
          <w:sz w:val="24"/>
          <w:szCs w:val="24"/>
          <w:lang w:eastAsia="zh-CN"/>
        </w:rPr>
        <w:fldChar w:fldCharType="separate"/>
      </w:r>
      <w:r>
        <w:rPr>
          <w:rFonts w:hint="eastAsia" w:ascii="宋体" w:hAnsi="宋体" w:eastAsiaTheme="minorEastAsia" w:cstheme="minorBidi"/>
          <w:kern w:val="2"/>
          <w:sz w:val="24"/>
          <w:szCs w:val="24"/>
          <w:lang w:eastAsia="zh-CN"/>
        </w:rPr>
        <w:t>chinabidding.com.cn)</w:t>
      </w:r>
      <w:r>
        <w:rPr>
          <w:rFonts w:hint="eastAsia" w:ascii="宋体" w:hAnsi="宋体" w:eastAsiaTheme="minorEastAsia" w:cstheme="minorBidi"/>
          <w:kern w:val="2"/>
          <w:sz w:val="24"/>
          <w:szCs w:val="24"/>
          <w:lang w:eastAsia="zh-CN"/>
        </w:rPr>
        <w:fldChar w:fldCharType="end"/>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val="en-US" w:eastAsia="zh-CN"/>
        </w:rPr>
        <w:t>2</w:t>
      </w:r>
      <w:r>
        <w:rPr>
          <w:rFonts w:hint="eastAsia" w:eastAsiaTheme="minorEastAsia" w:cstheme="minorBidi"/>
          <w:kern w:val="2"/>
          <w:sz w:val="24"/>
          <w:szCs w:val="24"/>
          <w:lang w:eastAsia="zh-CN"/>
        </w:rPr>
        <w:t>.请供应商代表进入</w:t>
      </w:r>
      <w:r>
        <w:rPr>
          <w:rFonts w:hint="eastAsia" w:eastAsiaTheme="minorEastAsia" w:cstheme="minorBidi"/>
          <w:kern w:val="2"/>
          <w:sz w:val="24"/>
          <w:szCs w:val="24"/>
          <w:lang w:val="en-US" w:eastAsia="zh-CN"/>
        </w:rPr>
        <w:t>湖北赤诚招标代理有限公司</w:t>
      </w:r>
      <w:r>
        <w:rPr>
          <w:rFonts w:hint="eastAsia" w:eastAsiaTheme="minorEastAsia" w:cstheme="minorBidi"/>
          <w:kern w:val="2"/>
          <w:sz w:val="24"/>
          <w:szCs w:val="24"/>
          <w:lang w:eastAsia="zh-CN"/>
        </w:rPr>
        <w:t>参加采购活动规范，佩戴口罩，分散而坐，加强自我防范意识，外地来</w:t>
      </w:r>
      <w:r>
        <w:rPr>
          <w:rFonts w:hint="eastAsia" w:eastAsiaTheme="minorEastAsia" w:cstheme="minorBidi"/>
          <w:kern w:val="2"/>
          <w:sz w:val="24"/>
          <w:szCs w:val="24"/>
          <w:lang w:val="en-US" w:eastAsia="zh-CN"/>
        </w:rPr>
        <w:t>咸</w:t>
      </w:r>
      <w:r>
        <w:rPr>
          <w:rFonts w:hint="eastAsia" w:eastAsiaTheme="minorEastAsia" w:cstheme="minorBidi"/>
          <w:kern w:val="2"/>
          <w:sz w:val="24"/>
          <w:szCs w:val="24"/>
          <w:lang w:eastAsia="zh-CN"/>
        </w:rPr>
        <w:t>人员需提供身份证和扫绿码通行。</w:t>
      </w:r>
    </w:p>
    <w:p>
      <w:pPr>
        <w:autoSpaceDE/>
        <w:autoSpaceDN/>
        <w:spacing w:line="600" w:lineRule="exact"/>
        <w:ind w:firstLine="964" w:firstLineChars="400"/>
        <w:jc w:val="both"/>
        <w:rPr>
          <w:rFonts w:eastAsiaTheme="minorEastAsia" w:cstheme="minorBidi"/>
          <w:b/>
          <w:bCs/>
          <w:kern w:val="2"/>
          <w:sz w:val="24"/>
          <w:szCs w:val="24"/>
          <w:lang w:eastAsia="zh-CN"/>
        </w:rPr>
      </w:pPr>
      <w:bookmarkStart w:id="43" w:name="_Toc15220_WPSOffice_Level2"/>
      <w:r>
        <w:rPr>
          <w:rFonts w:hint="eastAsia" w:eastAsiaTheme="minorEastAsia" w:cstheme="minorBidi"/>
          <w:b/>
          <w:bCs/>
          <w:kern w:val="2"/>
          <w:sz w:val="24"/>
          <w:szCs w:val="24"/>
          <w:lang w:eastAsia="zh-CN"/>
        </w:rPr>
        <w:t>八、对本次招标提出询问，请按以下方式联系</w:t>
      </w:r>
      <w:bookmarkEnd w:id="43"/>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1.采购人信息</w:t>
      </w:r>
    </w:p>
    <w:p>
      <w:pPr>
        <w:autoSpaceDE/>
        <w:autoSpaceDN/>
        <w:spacing w:line="600" w:lineRule="exact"/>
        <w:ind w:firstLine="960" w:firstLineChars="400"/>
        <w:jc w:val="both"/>
        <w:rPr>
          <w:rFonts w:hint="default" w:eastAsiaTheme="minorEastAsia" w:cstheme="minorBidi"/>
          <w:kern w:val="2"/>
          <w:sz w:val="24"/>
          <w:szCs w:val="24"/>
          <w:lang w:val="en-US" w:eastAsia="zh-CN"/>
        </w:rPr>
      </w:pPr>
      <w:r>
        <w:rPr>
          <w:rFonts w:hint="eastAsia" w:eastAsiaTheme="minorEastAsia" w:cstheme="minorBidi"/>
          <w:kern w:val="2"/>
          <w:sz w:val="24"/>
          <w:szCs w:val="24"/>
          <w:lang w:eastAsia="zh-CN"/>
        </w:rPr>
        <w:t>名</w:t>
      </w:r>
      <w:r>
        <w:rPr>
          <w:rFonts w:hint="eastAsia" w:eastAsiaTheme="minorEastAsia" w:cstheme="minorBidi"/>
          <w:kern w:val="2"/>
          <w:sz w:val="24"/>
          <w:szCs w:val="24"/>
          <w:lang w:eastAsia="zh-CN"/>
        </w:rPr>
        <w:tab/>
      </w:r>
      <w:r>
        <w:rPr>
          <w:rFonts w:hint="eastAsia" w:eastAsiaTheme="minorEastAsia" w:cstheme="minorBidi"/>
          <w:kern w:val="2"/>
          <w:sz w:val="24"/>
          <w:szCs w:val="24"/>
          <w:lang w:eastAsia="zh-CN"/>
        </w:rPr>
        <w:t xml:space="preserve">  称: </w:t>
      </w:r>
      <w:r>
        <w:rPr>
          <w:rFonts w:hint="eastAsia" w:eastAsiaTheme="minorEastAsia" w:cstheme="minorBidi"/>
          <w:kern w:val="2"/>
          <w:sz w:val="24"/>
          <w:szCs w:val="24"/>
          <w:lang w:val="en-US" w:eastAsia="zh-CN"/>
        </w:rPr>
        <w:t>湖北省地质局第四地质大队</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地</w:t>
      </w:r>
      <w:r>
        <w:rPr>
          <w:rFonts w:hint="eastAsia" w:eastAsiaTheme="minorEastAsia" w:cstheme="minorBidi"/>
          <w:kern w:val="2"/>
          <w:sz w:val="24"/>
          <w:szCs w:val="24"/>
          <w:lang w:eastAsia="zh-CN"/>
        </w:rPr>
        <w:tab/>
      </w:r>
      <w:r>
        <w:rPr>
          <w:rFonts w:hint="eastAsia" w:eastAsiaTheme="minorEastAsia" w:cstheme="minorBidi"/>
          <w:kern w:val="2"/>
          <w:sz w:val="24"/>
          <w:szCs w:val="24"/>
          <w:lang w:eastAsia="zh-CN"/>
        </w:rPr>
        <w:t xml:space="preserve">  址：湖北省咸宁市温泉银泉大道723号</w:t>
      </w:r>
    </w:p>
    <w:p>
      <w:pPr>
        <w:autoSpaceDE/>
        <w:autoSpaceDN/>
        <w:spacing w:line="600" w:lineRule="exact"/>
        <w:ind w:firstLine="960" w:firstLineChars="400"/>
        <w:jc w:val="both"/>
        <w:rPr>
          <w:rFonts w:hint="default" w:eastAsiaTheme="minorEastAsia" w:cstheme="minorBidi"/>
          <w:kern w:val="2"/>
          <w:sz w:val="24"/>
          <w:szCs w:val="24"/>
          <w:lang w:val="en-US" w:eastAsia="zh-CN"/>
        </w:rPr>
      </w:pPr>
      <w:r>
        <w:rPr>
          <w:rFonts w:hint="eastAsia" w:eastAsiaTheme="minorEastAsia" w:cstheme="minorBidi"/>
          <w:kern w:val="2"/>
          <w:sz w:val="24"/>
          <w:szCs w:val="24"/>
          <w:lang w:eastAsia="zh-CN"/>
        </w:rPr>
        <w:t>联系方式：</w:t>
      </w:r>
      <w:r>
        <w:rPr>
          <w:rFonts w:hint="eastAsia" w:eastAsiaTheme="minorEastAsia" w:cstheme="minorBidi"/>
          <w:kern w:val="2"/>
          <w:sz w:val="24"/>
          <w:szCs w:val="24"/>
          <w:lang w:val="en-US" w:eastAsia="zh-CN"/>
        </w:rPr>
        <w:t>15872865578</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2.采购代理机构信息</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 xml:space="preserve">名 </w:t>
      </w:r>
      <w:r>
        <w:rPr>
          <w:rFonts w:hint="eastAsia" w:eastAsiaTheme="minorEastAsia" w:cstheme="minorBidi"/>
          <w:kern w:val="2"/>
          <w:sz w:val="24"/>
          <w:szCs w:val="24"/>
          <w:lang w:eastAsia="zh-CN"/>
        </w:rPr>
        <w:tab/>
      </w:r>
      <w:r>
        <w:rPr>
          <w:rFonts w:hint="eastAsia" w:eastAsiaTheme="minorEastAsia" w:cstheme="minorBidi"/>
          <w:kern w:val="2"/>
          <w:sz w:val="24"/>
          <w:szCs w:val="24"/>
          <w:lang w:eastAsia="zh-CN"/>
        </w:rPr>
        <w:t xml:space="preserve">  称：湖北赤诚招标代理有限公司</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 xml:space="preserve">地 </w:t>
      </w:r>
      <w:r>
        <w:rPr>
          <w:rFonts w:hint="eastAsia" w:eastAsiaTheme="minorEastAsia" w:cstheme="minorBidi"/>
          <w:kern w:val="2"/>
          <w:sz w:val="24"/>
          <w:szCs w:val="24"/>
          <w:lang w:eastAsia="zh-CN"/>
        </w:rPr>
        <w:tab/>
      </w:r>
      <w:r>
        <w:rPr>
          <w:rFonts w:hint="eastAsia" w:eastAsiaTheme="minorEastAsia" w:cstheme="minorBidi"/>
          <w:kern w:val="2"/>
          <w:sz w:val="24"/>
          <w:szCs w:val="24"/>
          <w:lang w:eastAsia="zh-CN"/>
        </w:rPr>
        <w:t xml:space="preserve">  址：湖北省咸宁市咸安区银桂路188号</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联系方式：13329993691</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3.项目联系方式</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项目联系人：佘孟尼</w:t>
      </w:r>
    </w:p>
    <w:p>
      <w:pPr>
        <w:autoSpaceDE/>
        <w:autoSpaceDN/>
        <w:spacing w:line="600" w:lineRule="exact"/>
        <w:ind w:firstLine="960" w:firstLineChars="400"/>
        <w:jc w:val="both"/>
        <w:rPr>
          <w:rFonts w:eastAsiaTheme="minorEastAsia" w:cstheme="minorBidi"/>
          <w:kern w:val="2"/>
          <w:sz w:val="24"/>
          <w:szCs w:val="24"/>
          <w:lang w:eastAsia="zh-CN"/>
        </w:rPr>
      </w:pPr>
      <w:r>
        <w:rPr>
          <w:rFonts w:hint="eastAsia" w:eastAsiaTheme="minorEastAsia" w:cstheme="minorBidi"/>
          <w:kern w:val="2"/>
          <w:sz w:val="24"/>
          <w:szCs w:val="24"/>
          <w:lang w:eastAsia="zh-CN"/>
        </w:rPr>
        <w:t>电     话：13329993691</w:t>
      </w:r>
    </w:p>
    <w:p>
      <w:pPr>
        <w:autoSpaceDE/>
        <w:autoSpaceDN/>
        <w:spacing w:line="600" w:lineRule="exact"/>
        <w:jc w:val="both"/>
        <w:rPr>
          <w:rFonts w:eastAsiaTheme="minorEastAsia" w:cstheme="minorBidi"/>
          <w:kern w:val="2"/>
          <w:sz w:val="24"/>
          <w:szCs w:val="24"/>
          <w:lang w:eastAsia="zh-CN"/>
        </w:rPr>
        <w:sectPr>
          <w:footerReference r:id="rId4" w:type="default"/>
          <w:pgSz w:w="11910" w:h="16840"/>
          <w:pgMar w:top="1560" w:right="790" w:bottom="1180" w:left="560" w:header="0" w:footer="990" w:gutter="0"/>
          <w:pgNumType w:start="1"/>
          <w:cols w:space="720" w:num="1"/>
        </w:sectPr>
      </w:pPr>
    </w:p>
    <w:p>
      <w:pPr>
        <w:pStyle w:val="4"/>
        <w:spacing w:before="23" w:line="500" w:lineRule="exact"/>
        <w:ind w:left="2973" w:firstLine="361" w:firstLineChars="100"/>
        <w:rPr>
          <w:lang w:eastAsia="zh-CN"/>
        </w:rPr>
      </w:pPr>
      <w:bookmarkStart w:id="44" w:name="_Toc30360_WPSOffice_Level1"/>
      <w:r>
        <w:rPr>
          <w:lang w:eastAsia="zh-CN"/>
        </w:rPr>
        <w:t xml:space="preserve">第二章 </w:t>
      </w:r>
      <w:r>
        <w:rPr>
          <w:rFonts w:hint="eastAsia"/>
          <w:lang w:eastAsia="zh-CN"/>
        </w:rPr>
        <w:t>供应商须知</w:t>
      </w:r>
      <w:bookmarkEnd w:id="44"/>
    </w:p>
    <w:p>
      <w:pPr>
        <w:spacing w:line="500" w:lineRule="exact"/>
        <w:ind w:right="65" w:firstLine="3654" w:firstLineChars="1300"/>
        <w:jc w:val="both"/>
        <w:rPr>
          <w:b/>
          <w:sz w:val="28"/>
          <w:szCs w:val="28"/>
          <w:lang w:eastAsia="zh-CN"/>
        </w:rPr>
      </w:pPr>
      <w:bookmarkStart w:id="45" w:name="_Toc24757_WPSOffice_Level2"/>
      <w:bookmarkStart w:id="46" w:name="_Toc22895_WPSOffice_Level2"/>
      <w:bookmarkStart w:id="47" w:name="_Toc9507_WPSOffice_Level2"/>
      <w:r>
        <w:rPr>
          <w:b/>
          <w:sz w:val="28"/>
          <w:szCs w:val="28"/>
          <w:lang w:eastAsia="zh-CN"/>
        </w:rPr>
        <w:t>供应商须知前附表</w:t>
      </w:r>
      <w:bookmarkEnd w:id="45"/>
      <w:bookmarkEnd w:id="46"/>
      <w:bookmarkEnd w:id="47"/>
    </w:p>
    <w:p>
      <w:pPr>
        <w:pStyle w:val="2"/>
        <w:spacing w:before="1" w:line="500" w:lineRule="exact"/>
        <w:ind w:left="715" w:right="787" w:firstLine="316"/>
        <w:rPr>
          <w:sz w:val="24"/>
          <w:szCs w:val="24"/>
          <w:lang w:eastAsia="zh-CN"/>
        </w:rPr>
      </w:pPr>
      <w:r>
        <w:rPr>
          <w:spacing w:val="-5"/>
          <w:sz w:val="24"/>
          <w:szCs w:val="24"/>
          <w:lang w:eastAsia="zh-CN"/>
        </w:rPr>
        <w:t>磋商供应商应仔细阅读本磋商文件的第二章“供应商须知”，下面所列资料是对“供应商须知”的具体补充和说明。如有矛盾，应以本表为准。</w:t>
      </w:r>
    </w:p>
    <w:tbl>
      <w:tblPr>
        <w:tblStyle w:val="18"/>
        <w:tblW w:w="992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8"/>
        <w:gridCol w:w="2149"/>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1338" w:type="dxa"/>
            <w:vAlign w:val="center"/>
          </w:tcPr>
          <w:p>
            <w:pPr>
              <w:pStyle w:val="40"/>
              <w:spacing w:before="1"/>
              <w:ind w:right="273"/>
              <w:jc w:val="center"/>
              <w:rPr>
                <w:b/>
                <w:sz w:val="24"/>
                <w:szCs w:val="24"/>
              </w:rPr>
            </w:pPr>
            <w:r>
              <w:rPr>
                <w:rFonts w:hint="eastAsia"/>
                <w:b/>
                <w:sz w:val="24"/>
                <w:szCs w:val="24"/>
              </w:rPr>
              <w:t>条款号</w:t>
            </w:r>
          </w:p>
        </w:tc>
        <w:tc>
          <w:tcPr>
            <w:tcW w:w="2149" w:type="dxa"/>
            <w:vAlign w:val="center"/>
          </w:tcPr>
          <w:p>
            <w:pPr>
              <w:pStyle w:val="40"/>
              <w:spacing w:before="1"/>
              <w:ind w:right="149"/>
              <w:jc w:val="center"/>
              <w:rPr>
                <w:b/>
                <w:sz w:val="24"/>
                <w:szCs w:val="24"/>
              </w:rPr>
            </w:pPr>
            <w:r>
              <w:rPr>
                <w:rFonts w:hint="eastAsia"/>
                <w:b/>
                <w:sz w:val="24"/>
                <w:szCs w:val="24"/>
              </w:rPr>
              <w:t>条款名称</w:t>
            </w:r>
          </w:p>
        </w:tc>
        <w:tc>
          <w:tcPr>
            <w:tcW w:w="6433" w:type="dxa"/>
            <w:vAlign w:val="center"/>
          </w:tcPr>
          <w:p>
            <w:pPr>
              <w:pStyle w:val="40"/>
              <w:tabs>
                <w:tab w:val="left" w:pos="871"/>
              </w:tabs>
              <w:spacing w:before="1"/>
              <w:jc w:val="center"/>
              <w:rPr>
                <w:b/>
                <w:sz w:val="24"/>
                <w:szCs w:val="24"/>
              </w:rPr>
            </w:pPr>
            <w:r>
              <w:rPr>
                <w:rFonts w:hint="eastAsia"/>
                <w:b/>
                <w:sz w:val="24"/>
                <w:szCs w:val="24"/>
              </w:rPr>
              <w:t>内</w:t>
            </w:r>
            <w:r>
              <w:rPr>
                <w:rFonts w:hint="eastAsia"/>
                <w:b/>
                <w:sz w:val="24"/>
                <w:szCs w:val="24"/>
              </w:rPr>
              <w:tab/>
            </w:r>
            <w:r>
              <w:rPr>
                <w:rFonts w:hint="eastAsia"/>
                <w:b/>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restart"/>
            <w:vAlign w:val="center"/>
          </w:tcPr>
          <w:p>
            <w:pPr>
              <w:autoSpaceDE/>
              <w:autoSpaceDN/>
              <w:spacing w:line="500" w:lineRule="exact"/>
              <w:jc w:val="center"/>
              <w:rPr>
                <w:kern w:val="2"/>
                <w:sz w:val="24"/>
                <w:szCs w:val="24"/>
                <w:lang w:eastAsia="zh-CN"/>
              </w:rPr>
            </w:pPr>
            <w:r>
              <w:rPr>
                <w:rFonts w:hint="eastAsia"/>
                <w:kern w:val="2"/>
                <w:sz w:val="24"/>
                <w:szCs w:val="24"/>
                <w:lang w:eastAsia="zh-CN"/>
              </w:rPr>
              <w:t>1</w:t>
            </w:r>
          </w:p>
        </w:tc>
        <w:tc>
          <w:tcPr>
            <w:tcW w:w="2149"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项目名称</w:t>
            </w:r>
          </w:p>
        </w:tc>
        <w:tc>
          <w:tcPr>
            <w:tcW w:w="6433" w:type="dxa"/>
            <w:vAlign w:val="center"/>
          </w:tcPr>
          <w:p>
            <w:pPr>
              <w:autoSpaceDE/>
              <w:autoSpaceDN/>
              <w:spacing w:line="500" w:lineRule="exact"/>
              <w:jc w:val="both"/>
              <w:rPr>
                <w:rFonts w:hint="default"/>
                <w:kern w:val="2"/>
                <w:sz w:val="24"/>
                <w:szCs w:val="24"/>
                <w:lang w:val="en-US" w:eastAsia="zh-CN"/>
              </w:rPr>
            </w:pPr>
            <w:r>
              <w:rPr>
                <w:rFonts w:hint="eastAsia"/>
                <w:kern w:val="2"/>
                <w:sz w:val="24"/>
                <w:szCs w:val="24"/>
                <w:lang w:val="en-US" w:eastAsia="zh-CN"/>
              </w:rPr>
              <w:t>湖北省地质局第四地质大队2023-2024年度（印刷类、打印、复印类）协议供应商采购项目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rFonts w:hint="eastAsia"/>
                <w:kern w:val="2"/>
                <w:sz w:val="24"/>
                <w:szCs w:val="24"/>
                <w:lang w:eastAsia="zh-CN"/>
              </w:rPr>
            </w:pPr>
            <w:r>
              <w:rPr>
                <w:rFonts w:hint="eastAsia"/>
                <w:kern w:val="2"/>
                <w:sz w:val="24"/>
                <w:szCs w:val="24"/>
                <w:lang w:eastAsia="zh-CN"/>
              </w:rPr>
              <w:t>项目编号</w:t>
            </w:r>
          </w:p>
        </w:tc>
        <w:tc>
          <w:tcPr>
            <w:tcW w:w="6433" w:type="dxa"/>
            <w:vAlign w:val="center"/>
          </w:tcPr>
          <w:p>
            <w:pPr>
              <w:autoSpaceDE/>
              <w:autoSpaceDN/>
              <w:spacing w:line="500" w:lineRule="exact"/>
              <w:jc w:val="left"/>
              <w:rPr>
                <w:rFonts w:hint="default"/>
                <w:kern w:val="2"/>
                <w:sz w:val="24"/>
                <w:szCs w:val="24"/>
                <w:lang w:val="en-US" w:eastAsia="zh-CN"/>
              </w:rPr>
            </w:pPr>
            <w:r>
              <w:rPr>
                <w:rFonts w:hint="eastAsia"/>
                <w:kern w:val="2"/>
                <w:sz w:val="24"/>
                <w:szCs w:val="24"/>
                <w:lang w:val="en-US" w:eastAsia="zh-CN"/>
              </w:rPr>
              <w:t>CCZC-2022009-XN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trPr>
        <w:tc>
          <w:tcPr>
            <w:tcW w:w="1338" w:type="dxa"/>
            <w:vMerge w:val="continue"/>
            <w:vAlign w:val="center"/>
          </w:tcPr>
          <w:p>
            <w:pPr>
              <w:pStyle w:val="40"/>
              <w:ind w:left="25"/>
              <w:jc w:val="center"/>
              <w:rPr>
                <w:sz w:val="24"/>
                <w:szCs w:val="24"/>
              </w:rPr>
            </w:pPr>
          </w:p>
        </w:tc>
        <w:tc>
          <w:tcPr>
            <w:tcW w:w="2149" w:type="dxa"/>
            <w:vAlign w:val="center"/>
          </w:tcPr>
          <w:p>
            <w:pPr>
              <w:autoSpaceDE/>
              <w:autoSpaceDN/>
              <w:spacing w:line="500" w:lineRule="exact"/>
              <w:jc w:val="center"/>
              <w:rPr>
                <w:rFonts w:hint="eastAsia"/>
                <w:kern w:val="2"/>
                <w:sz w:val="24"/>
                <w:szCs w:val="24"/>
                <w:lang w:eastAsia="zh-CN"/>
              </w:rPr>
            </w:pPr>
            <w:r>
              <w:rPr>
                <w:rFonts w:hint="eastAsia"/>
                <w:kern w:val="2"/>
                <w:sz w:val="24"/>
                <w:szCs w:val="24"/>
                <w:lang w:eastAsia="zh-CN"/>
              </w:rPr>
              <w:t>采购内容</w:t>
            </w:r>
          </w:p>
        </w:tc>
        <w:tc>
          <w:tcPr>
            <w:tcW w:w="6433" w:type="dxa"/>
            <w:vAlign w:val="center"/>
          </w:tcPr>
          <w:p>
            <w:pPr>
              <w:autoSpaceDE/>
              <w:autoSpaceDN/>
              <w:spacing w:line="500" w:lineRule="exact"/>
              <w:jc w:val="left"/>
              <w:rPr>
                <w:rFonts w:hint="eastAsia"/>
                <w:kern w:val="2"/>
                <w:sz w:val="24"/>
                <w:szCs w:val="24"/>
                <w:lang w:eastAsia="zh-CN"/>
              </w:rPr>
            </w:pPr>
            <w:r>
              <w:rPr>
                <w:rFonts w:hint="eastAsia"/>
                <w:kern w:val="2"/>
                <w:sz w:val="24"/>
                <w:szCs w:val="24"/>
                <w:lang w:eastAsia="zh-CN"/>
              </w:rPr>
              <w:t>见第三章“采购需求”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合同履行期限</w:t>
            </w:r>
          </w:p>
        </w:tc>
        <w:tc>
          <w:tcPr>
            <w:tcW w:w="6433" w:type="dxa"/>
            <w:vAlign w:val="center"/>
          </w:tcPr>
          <w:p>
            <w:pPr>
              <w:autoSpaceDE/>
              <w:autoSpaceDN/>
              <w:spacing w:line="500" w:lineRule="exact"/>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2022年7月11日-2024年7月11日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采购方式</w:t>
            </w:r>
          </w:p>
        </w:tc>
        <w:tc>
          <w:tcPr>
            <w:tcW w:w="6433" w:type="dxa"/>
            <w:vAlign w:val="center"/>
          </w:tcPr>
          <w:p>
            <w:pPr>
              <w:autoSpaceDE/>
              <w:autoSpaceDN/>
              <w:spacing w:line="500" w:lineRule="exact"/>
              <w:rPr>
                <w:kern w:val="2"/>
                <w:sz w:val="24"/>
                <w:szCs w:val="24"/>
                <w:lang w:eastAsia="zh-CN"/>
              </w:rPr>
            </w:pPr>
            <w:r>
              <w:rPr>
                <w:rFonts w:hint="eastAsia"/>
                <w:kern w:val="2"/>
                <w:sz w:val="24"/>
                <w:szCs w:val="24"/>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项目类别</w:t>
            </w:r>
          </w:p>
        </w:tc>
        <w:tc>
          <w:tcPr>
            <w:tcW w:w="6433" w:type="dxa"/>
            <w:vAlign w:val="center"/>
          </w:tcPr>
          <w:p>
            <w:pPr>
              <w:autoSpaceDE/>
              <w:autoSpaceDN/>
              <w:spacing w:line="500" w:lineRule="exact"/>
              <w:rPr>
                <w:kern w:val="2"/>
                <w:sz w:val="24"/>
                <w:szCs w:val="24"/>
                <w:lang w:eastAsia="zh-CN"/>
              </w:rPr>
            </w:pPr>
            <w:r>
              <w:rPr>
                <w:rFonts w:hint="eastAsia"/>
                <w:kern w:val="2"/>
                <w:sz w:val="24"/>
                <w:szCs w:val="24"/>
                <w:lang w:val="en-US" w:eastAsia="zh-CN"/>
              </w:rPr>
              <w:t>服务</w:t>
            </w:r>
            <w:r>
              <w:rPr>
                <w:rFonts w:hint="eastAsia"/>
                <w:kern w:val="2"/>
                <w:sz w:val="24"/>
                <w:szCs w:val="24"/>
                <w:lang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restart"/>
            <w:vAlign w:val="center"/>
          </w:tcPr>
          <w:p>
            <w:pPr>
              <w:autoSpaceDE/>
              <w:autoSpaceDN/>
              <w:spacing w:line="500" w:lineRule="exact"/>
              <w:jc w:val="center"/>
              <w:rPr>
                <w:kern w:val="2"/>
                <w:sz w:val="24"/>
                <w:szCs w:val="24"/>
                <w:lang w:eastAsia="zh-CN"/>
              </w:rPr>
            </w:pPr>
            <w:r>
              <w:rPr>
                <w:rFonts w:hint="eastAsia"/>
                <w:kern w:val="2"/>
                <w:sz w:val="24"/>
                <w:szCs w:val="24"/>
                <w:lang w:eastAsia="zh-CN"/>
              </w:rPr>
              <w:t>2</w:t>
            </w:r>
          </w:p>
        </w:tc>
        <w:tc>
          <w:tcPr>
            <w:tcW w:w="2149" w:type="dxa"/>
            <w:vAlign w:val="center"/>
          </w:tcPr>
          <w:p>
            <w:pPr>
              <w:autoSpaceDE/>
              <w:autoSpaceDN/>
              <w:spacing w:line="500" w:lineRule="exact"/>
              <w:jc w:val="center"/>
              <w:rPr>
                <w:sz w:val="24"/>
                <w:szCs w:val="24"/>
                <w:lang w:eastAsia="zh-CN"/>
              </w:rPr>
            </w:pPr>
            <w:r>
              <w:rPr>
                <w:rFonts w:hint="eastAsia"/>
                <w:kern w:val="2"/>
                <w:sz w:val="24"/>
                <w:szCs w:val="24"/>
                <w:lang w:eastAsia="zh-CN"/>
              </w:rPr>
              <w:t>采购人名称</w:t>
            </w:r>
          </w:p>
        </w:tc>
        <w:tc>
          <w:tcPr>
            <w:tcW w:w="6433" w:type="dxa"/>
            <w:vAlign w:val="center"/>
          </w:tcPr>
          <w:p>
            <w:pPr>
              <w:autoSpaceDE/>
              <w:autoSpaceDN/>
              <w:spacing w:line="500" w:lineRule="exact"/>
              <w:jc w:val="both"/>
              <w:rPr>
                <w:kern w:val="2"/>
                <w:sz w:val="24"/>
                <w:szCs w:val="24"/>
                <w:lang w:eastAsia="zh-CN"/>
              </w:rPr>
            </w:pPr>
            <w:r>
              <w:rPr>
                <w:rFonts w:hint="eastAsia"/>
                <w:kern w:val="2"/>
                <w:sz w:val="24"/>
                <w:szCs w:val="24"/>
                <w:lang w:val="en-US" w:eastAsia="zh-CN"/>
              </w:rPr>
              <w:t>湖北省地质局第四地质大队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sz w:val="24"/>
                <w:szCs w:val="24"/>
                <w:lang w:eastAsia="zh-CN"/>
              </w:rPr>
            </w:pPr>
            <w:r>
              <w:rPr>
                <w:rFonts w:hint="eastAsia"/>
                <w:kern w:val="2"/>
                <w:sz w:val="24"/>
                <w:szCs w:val="24"/>
                <w:lang w:eastAsia="zh-CN"/>
              </w:rPr>
              <w:t>联系人</w:t>
            </w:r>
          </w:p>
        </w:tc>
        <w:tc>
          <w:tcPr>
            <w:tcW w:w="6433" w:type="dxa"/>
            <w:vAlign w:val="center"/>
          </w:tcPr>
          <w:p>
            <w:pPr>
              <w:autoSpaceDE/>
              <w:autoSpaceDN/>
              <w:spacing w:line="500" w:lineRule="exact"/>
              <w:rPr>
                <w:rFonts w:hint="default"/>
                <w:kern w:val="2"/>
                <w:sz w:val="24"/>
                <w:szCs w:val="24"/>
                <w:lang w:val="en-US" w:eastAsia="zh-CN"/>
              </w:rPr>
            </w:pPr>
            <w:r>
              <w:rPr>
                <w:rFonts w:hint="eastAsia"/>
                <w:kern w:val="2"/>
                <w:sz w:val="24"/>
                <w:szCs w:val="24"/>
                <w:lang w:val="en-US" w:eastAsia="zh-CN"/>
              </w:rPr>
              <w:t>刘先生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联系方式</w:t>
            </w:r>
          </w:p>
        </w:tc>
        <w:tc>
          <w:tcPr>
            <w:tcW w:w="6433" w:type="dxa"/>
            <w:vAlign w:val="center"/>
          </w:tcPr>
          <w:p>
            <w:pPr>
              <w:autoSpaceDE/>
              <w:autoSpaceDN/>
              <w:spacing w:line="500" w:lineRule="exact"/>
              <w:rPr>
                <w:kern w:val="2"/>
                <w:sz w:val="24"/>
                <w:szCs w:val="24"/>
                <w:lang w:eastAsia="zh-CN"/>
              </w:rPr>
            </w:pPr>
            <w:r>
              <w:rPr>
                <w:rFonts w:hint="eastAsia"/>
                <w:kern w:val="2"/>
                <w:sz w:val="24"/>
                <w:szCs w:val="24"/>
                <w:lang w:val="en-US" w:eastAsia="zh-CN"/>
              </w:rPr>
              <w:t>15872865578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采购人地址</w:t>
            </w:r>
          </w:p>
        </w:tc>
        <w:tc>
          <w:tcPr>
            <w:tcW w:w="6433" w:type="dxa"/>
            <w:vAlign w:val="center"/>
          </w:tcPr>
          <w:p>
            <w:pPr>
              <w:autoSpaceDE/>
              <w:autoSpaceDN/>
              <w:spacing w:line="500" w:lineRule="exact"/>
              <w:rPr>
                <w:kern w:val="2"/>
                <w:sz w:val="24"/>
                <w:szCs w:val="24"/>
                <w:lang w:eastAsia="zh-CN"/>
              </w:rPr>
            </w:pPr>
            <w:r>
              <w:rPr>
                <w:rFonts w:hint="eastAsia"/>
                <w:kern w:val="2"/>
                <w:sz w:val="24"/>
                <w:szCs w:val="24"/>
                <w:lang w:eastAsia="zh-CN"/>
              </w:rPr>
              <w:t>湖北省咸宁市温泉银泉大道723号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restart"/>
            <w:vAlign w:val="center"/>
          </w:tcPr>
          <w:p>
            <w:pPr>
              <w:autoSpaceDE/>
              <w:autoSpaceDN/>
              <w:spacing w:line="500" w:lineRule="exact"/>
              <w:jc w:val="center"/>
              <w:rPr>
                <w:kern w:val="2"/>
                <w:sz w:val="24"/>
                <w:szCs w:val="24"/>
                <w:lang w:eastAsia="zh-CN"/>
              </w:rPr>
            </w:pPr>
            <w:r>
              <w:rPr>
                <w:rFonts w:hint="eastAsia"/>
                <w:kern w:val="2"/>
                <w:sz w:val="24"/>
                <w:szCs w:val="24"/>
                <w:lang w:eastAsia="zh-CN"/>
              </w:rPr>
              <w:t>3</w:t>
            </w:r>
          </w:p>
        </w:tc>
        <w:tc>
          <w:tcPr>
            <w:tcW w:w="2149" w:type="dxa"/>
            <w:vAlign w:val="center"/>
          </w:tcPr>
          <w:p>
            <w:pPr>
              <w:pStyle w:val="40"/>
              <w:ind w:left="179" w:right="154"/>
              <w:jc w:val="center"/>
              <w:rPr>
                <w:sz w:val="24"/>
                <w:szCs w:val="24"/>
                <w:lang w:eastAsia="zh-CN"/>
              </w:rPr>
            </w:pPr>
            <w:r>
              <w:rPr>
                <w:rFonts w:hint="eastAsia"/>
                <w:sz w:val="24"/>
                <w:szCs w:val="24"/>
                <w:lang w:eastAsia="zh-CN"/>
              </w:rPr>
              <w:t>采购代理机构</w:t>
            </w:r>
          </w:p>
        </w:tc>
        <w:tc>
          <w:tcPr>
            <w:tcW w:w="6433" w:type="dxa"/>
            <w:vAlign w:val="center"/>
          </w:tcPr>
          <w:p>
            <w:pPr>
              <w:pStyle w:val="40"/>
              <w:ind w:left="13"/>
              <w:rPr>
                <w:kern w:val="2"/>
                <w:sz w:val="24"/>
                <w:szCs w:val="24"/>
                <w:lang w:eastAsia="zh-CN"/>
              </w:rPr>
            </w:pPr>
            <w:r>
              <w:rPr>
                <w:rFonts w:hint="eastAsia"/>
                <w:kern w:val="2"/>
                <w:sz w:val="24"/>
                <w:szCs w:val="24"/>
                <w:lang w:eastAsia="zh-CN"/>
              </w:rPr>
              <w:t>湖北赤诚招标代理有限公司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sz w:val="24"/>
                <w:szCs w:val="24"/>
                <w:lang w:eastAsia="zh-CN"/>
              </w:rPr>
            </w:pPr>
            <w:r>
              <w:rPr>
                <w:rFonts w:hint="eastAsia"/>
                <w:kern w:val="2"/>
                <w:sz w:val="24"/>
                <w:szCs w:val="24"/>
                <w:lang w:eastAsia="zh-CN"/>
              </w:rPr>
              <w:t>联系人</w:t>
            </w:r>
          </w:p>
        </w:tc>
        <w:tc>
          <w:tcPr>
            <w:tcW w:w="6433" w:type="dxa"/>
            <w:vAlign w:val="center"/>
          </w:tcPr>
          <w:p>
            <w:pPr>
              <w:autoSpaceDE/>
              <w:autoSpaceDN/>
              <w:spacing w:line="500" w:lineRule="exact"/>
              <w:rPr>
                <w:kern w:val="2"/>
                <w:sz w:val="24"/>
                <w:szCs w:val="24"/>
                <w:lang w:eastAsia="zh-CN"/>
              </w:rPr>
            </w:pPr>
            <w:r>
              <w:rPr>
                <w:rFonts w:hint="eastAsia"/>
                <w:kern w:val="2"/>
                <w:sz w:val="24"/>
                <w:szCs w:val="24"/>
                <w:lang w:eastAsia="zh-CN"/>
              </w:rPr>
              <w:t>佘孟尼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sz w:val="24"/>
                <w:szCs w:val="24"/>
                <w:lang w:eastAsia="zh-CN"/>
              </w:rPr>
            </w:pPr>
            <w:r>
              <w:rPr>
                <w:rFonts w:hint="eastAsia"/>
                <w:kern w:val="2"/>
                <w:sz w:val="24"/>
                <w:szCs w:val="24"/>
                <w:lang w:eastAsia="zh-CN"/>
              </w:rPr>
              <w:t>联系方式</w:t>
            </w:r>
          </w:p>
        </w:tc>
        <w:tc>
          <w:tcPr>
            <w:tcW w:w="6433" w:type="dxa"/>
            <w:vAlign w:val="center"/>
          </w:tcPr>
          <w:p>
            <w:pPr>
              <w:autoSpaceDE/>
              <w:autoSpaceDN/>
              <w:spacing w:line="500" w:lineRule="exact"/>
              <w:rPr>
                <w:kern w:val="2"/>
                <w:sz w:val="24"/>
                <w:szCs w:val="24"/>
                <w:lang w:eastAsia="zh-CN"/>
              </w:rPr>
            </w:pPr>
            <w:r>
              <w:rPr>
                <w:rFonts w:hint="eastAsia"/>
                <w:kern w:val="2"/>
                <w:sz w:val="24"/>
                <w:szCs w:val="24"/>
                <w:lang w:eastAsia="zh-CN"/>
              </w:rPr>
              <w:t>13329993691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Merge w:val="continue"/>
            <w:vAlign w:val="center"/>
          </w:tcPr>
          <w:p>
            <w:pPr>
              <w:autoSpaceDE/>
              <w:autoSpaceDN/>
              <w:spacing w:line="500" w:lineRule="exact"/>
              <w:jc w:val="center"/>
              <w:rPr>
                <w:kern w:val="2"/>
                <w:sz w:val="24"/>
                <w:szCs w:val="24"/>
                <w:lang w:eastAsia="zh-CN"/>
              </w:rPr>
            </w:pPr>
          </w:p>
        </w:tc>
        <w:tc>
          <w:tcPr>
            <w:tcW w:w="2149"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采购代理机构地址</w:t>
            </w:r>
          </w:p>
        </w:tc>
        <w:tc>
          <w:tcPr>
            <w:tcW w:w="6433" w:type="dxa"/>
            <w:vAlign w:val="center"/>
          </w:tcPr>
          <w:p>
            <w:pPr>
              <w:autoSpaceDE/>
              <w:autoSpaceDN/>
              <w:spacing w:line="500" w:lineRule="exact"/>
              <w:rPr>
                <w:kern w:val="2"/>
                <w:sz w:val="24"/>
                <w:szCs w:val="24"/>
                <w:lang w:eastAsia="zh-CN"/>
              </w:rPr>
            </w:pPr>
            <w:r>
              <w:rPr>
                <w:rFonts w:hint="eastAsia"/>
                <w:kern w:val="2"/>
                <w:sz w:val="24"/>
                <w:szCs w:val="24"/>
                <w:lang w:eastAsia="zh-CN"/>
              </w:rPr>
              <w:t>湖北省咸宁市咸安区银桂路188号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4</w:t>
            </w:r>
          </w:p>
        </w:tc>
        <w:tc>
          <w:tcPr>
            <w:tcW w:w="2149" w:type="dxa"/>
            <w:vAlign w:val="center"/>
          </w:tcPr>
          <w:p>
            <w:pPr>
              <w:pStyle w:val="40"/>
              <w:spacing w:before="9" w:line="520" w:lineRule="exact"/>
              <w:jc w:val="center"/>
              <w:rPr>
                <w:sz w:val="24"/>
                <w:szCs w:val="24"/>
              </w:rPr>
            </w:pPr>
            <w:r>
              <w:rPr>
                <w:rFonts w:hint="eastAsia"/>
                <w:sz w:val="24"/>
                <w:szCs w:val="24"/>
                <w:lang w:eastAsia="zh-CN"/>
              </w:rPr>
              <w:t>磋商有效期</w:t>
            </w:r>
          </w:p>
        </w:tc>
        <w:tc>
          <w:tcPr>
            <w:tcW w:w="6433" w:type="dxa"/>
            <w:vAlign w:val="center"/>
          </w:tcPr>
          <w:p>
            <w:pPr>
              <w:pStyle w:val="40"/>
              <w:spacing w:before="9" w:line="520" w:lineRule="exact"/>
              <w:jc w:val="both"/>
              <w:rPr>
                <w:sz w:val="24"/>
                <w:szCs w:val="24"/>
                <w:lang w:eastAsia="zh-CN"/>
              </w:rPr>
            </w:pPr>
            <w:r>
              <w:rPr>
                <w:rFonts w:hint="eastAsia"/>
                <w:sz w:val="24"/>
                <w:szCs w:val="24"/>
                <w:lang w:eastAsia="zh-CN"/>
              </w:rPr>
              <w:t>提交磋商响应文件截止之日起磋商有效期为</w:t>
            </w:r>
            <w:r>
              <w:rPr>
                <w:rFonts w:hint="eastAsia"/>
                <w:sz w:val="24"/>
                <w:szCs w:val="24"/>
                <w:u w:val="single"/>
                <w:lang w:eastAsia="zh-CN"/>
              </w:rPr>
              <w:t>90</w:t>
            </w:r>
            <w:r>
              <w:rPr>
                <w:rFonts w:hint="eastAsia"/>
                <w:sz w:val="24"/>
                <w:szCs w:val="24"/>
                <w:lang w:eastAsia="zh-CN"/>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5</w:t>
            </w:r>
          </w:p>
        </w:tc>
        <w:tc>
          <w:tcPr>
            <w:tcW w:w="2149" w:type="dxa"/>
            <w:vAlign w:val="center"/>
          </w:tcPr>
          <w:p>
            <w:pPr>
              <w:pStyle w:val="40"/>
              <w:ind w:left="179" w:right="154"/>
              <w:jc w:val="center"/>
              <w:rPr>
                <w:sz w:val="24"/>
                <w:szCs w:val="24"/>
                <w:lang w:eastAsia="zh-CN"/>
              </w:rPr>
            </w:pPr>
            <w:r>
              <w:rPr>
                <w:rFonts w:hint="eastAsia"/>
                <w:sz w:val="24"/>
                <w:szCs w:val="24"/>
              </w:rPr>
              <w:t>合格的供应商</w:t>
            </w:r>
          </w:p>
        </w:tc>
        <w:tc>
          <w:tcPr>
            <w:tcW w:w="6433" w:type="dxa"/>
            <w:vAlign w:val="center"/>
          </w:tcPr>
          <w:p>
            <w:pPr>
              <w:pStyle w:val="40"/>
              <w:ind w:left="13"/>
              <w:rPr>
                <w:kern w:val="2"/>
                <w:sz w:val="24"/>
                <w:szCs w:val="24"/>
                <w:lang w:eastAsia="zh-CN"/>
              </w:rPr>
            </w:pPr>
            <w:r>
              <w:rPr>
                <w:rFonts w:hint="eastAsia"/>
                <w:sz w:val="24"/>
                <w:szCs w:val="24"/>
                <w:lang w:eastAsia="zh-CN"/>
              </w:rPr>
              <w:t>详见第一章第二条“申请人的资格要求”的相关内容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6</w:t>
            </w:r>
          </w:p>
        </w:tc>
        <w:tc>
          <w:tcPr>
            <w:tcW w:w="2149" w:type="dxa"/>
            <w:vAlign w:val="center"/>
          </w:tcPr>
          <w:p>
            <w:pPr>
              <w:autoSpaceDE/>
              <w:autoSpaceDN/>
              <w:spacing w:line="500" w:lineRule="exact"/>
              <w:jc w:val="center"/>
              <w:rPr>
                <w:sz w:val="24"/>
                <w:szCs w:val="24"/>
                <w:lang w:eastAsia="zh-CN"/>
              </w:rPr>
            </w:pPr>
            <w:r>
              <w:rPr>
                <w:rFonts w:hint="eastAsia"/>
                <w:sz w:val="24"/>
                <w:szCs w:val="24"/>
                <w:lang w:eastAsia="zh-CN"/>
              </w:rPr>
              <w:t>采购预算</w:t>
            </w:r>
          </w:p>
        </w:tc>
        <w:tc>
          <w:tcPr>
            <w:tcW w:w="6433" w:type="dxa"/>
            <w:vAlign w:val="center"/>
          </w:tcPr>
          <w:tbl>
            <w:tblPr>
              <w:tblStyle w:val="18"/>
              <w:tblW w:w="6406" w:type="dxa"/>
              <w:tblInd w:w="0" w:type="dxa"/>
              <w:tblLayout w:type="fixed"/>
              <w:tblCellMar>
                <w:top w:w="0" w:type="dxa"/>
                <w:left w:w="108" w:type="dxa"/>
                <w:bottom w:w="0" w:type="dxa"/>
                <w:right w:w="108" w:type="dxa"/>
              </w:tblCellMar>
            </w:tblPr>
            <w:tblGrid>
              <w:gridCol w:w="6406"/>
            </w:tblGrid>
            <w:tr>
              <w:tblPrEx>
                <w:tblCellMar>
                  <w:top w:w="0" w:type="dxa"/>
                  <w:left w:w="108" w:type="dxa"/>
                  <w:bottom w:w="0" w:type="dxa"/>
                  <w:right w:w="108" w:type="dxa"/>
                </w:tblCellMar>
              </w:tblPrEx>
              <w:trPr>
                <w:trHeight w:val="295" w:hRule="atLeast"/>
              </w:trPr>
              <w:tc>
                <w:tcPr>
                  <w:tcW w:w="6406" w:type="dxa"/>
                  <w:tcBorders>
                    <w:tl2br w:val="nil"/>
                    <w:tr2bl w:val="nil"/>
                  </w:tcBorders>
                </w:tcPr>
                <w:p>
                  <w:pPr>
                    <w:autoSpaceDE/>
                    <w:autoSpaceDN/>
                    <w:spacing w:line="500" w:lineRule="exact"/>
                    <w:rPr>
                      <w:kern w:val="2"/>
                      <w:sz w:val="24"/>
                      <w:szCs w:val="24"/>
                      <w:lang w:eastAsia="zh-CN"/>
                    </w:rPr>
                  </w:pPr>
                  <w:r>
                    <w:rPr>
                      <w:rFonts w:hint="eastAsia"/>
                      <w:kern w:val="2"/>
                      <w:sz w:val="24"/>
                      <w:szCs w:val="24"/>
                      <w:lang w:eastAsia="zh-CN"/>
                    </w:rPr>
                    <w:t>采购金额（最高限价）：</w:t>
                  </w:r>
                  <w:r>
                    <w:rPr>
                      <w:rFonts w:hint="eastAsia"/>
                      <w:color w:val="000000" w:themeColor="text1"/>
                      <w:kern w:val="2"/>
                      <w:sz w:val="24"/>
                      <w:szCs w:val="24"/>
                      <w:u w:val="single"/>
                      <w:lang w:val="en-US" w:eastAsia="zh-CN"/>
                      <w14:textFill>
                        <w14:solidFill>
                          <w14:schemeClr w14:val="tx1"/>
                        </w14:solidFill>
                      </w14:textFill>
                    </w:rPr>
                    <w:t xml:space="preserve"> 26.05  </w:t>
                  </w:r>
                  <w:r>
                    <w:rPr>
                      <w:rFonts w:hint="eastAsia"/>
                      <w:color w:val="000000" w:themeColor="text1"/>
                      <w:kern w:val="2"/>
                      <w:sz w:val="24"/>
                      <w:szCs w:val="24"/>
                      <w:lang w:eastAsia="zh-CN"/>
                      <w14:textFill>
                        <w14:solidFill>
                          <w14:schemeClr w14:val="tx1"/>
                        </w14:solidFill>
                      </w14:textFill>
                    </w:rPr>
                    <w:t>万元。</w:t>
                  </w:r>
                  <w:r>
                    <w:rPr>
                      <w:rFonts w:hint="eastAsia"/>
                      <w:kern w:val="2"/>
                      <w:sz w:val="24"/>
                      <w:szCs w:val="24"/>
                      <w:lang w:eastAsia="zh-CN"/>
                    </w:rPr>
                    <w:t xml:space="preserve">磋商报价不得高于本项目采购金额，否则作无效投标处理。 </w:t>
                  </w:r>
                </w:p>
              </w:tc>
            </w:tr>
          </w:tbl>
          <w:p>
            <w:pPr>
              <w:autoSpaceDE/>
              <w:autoSpaceDN/>
              <w:spacing w:line="500" w:lineRule="exact"/>
              <w:rPr>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7</w:t>
            </w:r>
          </w:p>
        </w:tc>
        <w:tc>
          <w:tcPr>
            <w:tcW w:w="2149" w:type="dxa"/>
            <w:vAlign w:val="center"/>
          </w:tcPr>
          <w:p>
            <w:pPr>
              <w:pStyle w:val="40"/>
              <w:ind w:right="51"/>
              <w:jc w:val="center"/>
              <w:rPr>
                <w:sz w:val="24"/>
                <w:szCs w:val="24"/>
              </w:rPr>
            </w:pPr>
            <w:r>
              <w:rPr>
                <w:rFonts w:hint="eastAsia"/>
                <w:sz w:val="24"/>
                <w:szCs w:val="24"/>
              </w:rPr>
              <w:t>提出问题的截止</w:t>
            </w:r>
          </w:p>
          <w:p>
            <w:pPr>
              <w:pStyle w:val="40"/>
              <w:ind w:right="51"/>
              <w:jc w:val="center"/>
              <w:rPr>
                <w:sz w:val="24"/>
                <w:szCs w:val="24"/>
                <w:lang w:eastAsia="zh-CN"/>
              </w:rPr>
            </w:pPr>
            <w:r>
              <w:rPr>
                <w:rFonts w:hint="eastAsia"/>
                <w:sz w:val="24"/>
                <w:szCs w:val="24"/>
                <w:lang w:eastAsia="zh-CN"/>
              </w:rPr>
              <w:t>时间</w:t>
            </w:r>
          </w:p>
        </w:tc>
        <w:tc>
          <w:tcPr>
            <w:tcW w:w="6433" w:type="dxa"/>
            <w:vAlign w:val="center"/>
          </w:tcPr>
          <w:p>
            <w:pPr>
              <w:pStyle w:val="40"/>
              <w:jc w:val="both"/>
              <w:rPr>
                <w:kern w:val="2"/>
                <w:sz w:val="24"/>
                <w:szCs w:val="24"/>
                <w:lang w:eastAsia="zh-CN"/>
              </w:rPr>
            </w:pPr>
            <w:r>
              <w:rPr>
                <w:rFonts w:hint="eastAsia"/>
                <w:sz w:val="24"/>
                <w:szCs w:val="24"/>
                <w:lang w:eastAsia="zh-CN"/>
              </w:rPr>
              <w:t>磋商响应文件递交截止时间5日前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8</w:t>
            </w:r>
          </w:p>
        </w:tc>
        <w:tc>
          <w:tcPr>
            <w:tcW w:w="2149" w:type="dxa"/>
            <w:vAlign w:val="center"/>
          </w:tcPr>
          <w:p>
            <w:pPr>
              <w:pStyle w:val="40"/>
              <w:jc w:val="center"/>
              <w:rPr>
                <w:sz w:val="24"/>
                <w:szCs w:val="24"/>
                <w:lang w:eastAsia="zh-CN"/>
              </w:rPr>
            </w:pPr>
            <w:r>
              <w:rPr>
                <w:rFonts w:hint="eastAsia"/>
                <w:sz w:val="24"/>
                <w:szCs w:val="24"/>
                <w:lang w:eastAsia="zh-CN"/>
              </w:rPr>
              <w:t>采购人书面澄清的时间</w:t>
            </w:r>
          </w:p>
        </w:tc>
        <w:tc>
          <w:tcPr>
            <w:tcW w:w="6433" w:type="dxa"/>
            <w:vAlign w:val="center"/>
          </w:tcPr>
          <w:p>
            <w:pPr>
              <w:pStyle w:val="40"/>
              <w:jc w:val="both"/>
              <w:rPr>
                <w:kern w:val="2"/>
                <w:sz w:val="24"/>
                <w:szCs w:val="24"/>
                <w:lang w:eastAsia="zh-CN"/>
              </w:rPr>
            </w:pPr>
            <w:r>
              <w:rPr>
                <w:rFonts w:hint="eastAsia"/>
                <w:sz w:val="24"/>
                <w:szCs w:val="24"/>
                <w:lang w:eastAsia="zh-CN"/>
              </w:rPr>
              <w:t>磋商响应文件递交截止时间5日前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1338"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9</w:t>
            </w:r>
          </w:p>
        </w:tc>
        <w:tc>
          <w:tcPr>
            <w:tcW w:w="2149"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转包</w:t>
            </w:r>
          </w:p>
        </w:tc>
        <w:tc>
          <w:tcPr>
            <w:tcW w:w="6433" w:type="dxa"/>
            <w:vAlign w:val="center"/>
          </w:tcPr>
          <w:p>
            <w:pPr>
              <w:autoSpaceDE/>
              <w:autoSpaceDN/>
              <w:spacing w:line="500" w:lineRule="exact"/>
              <w:rPr>
                <w:kern w:val="2"/>
                <w:sz w:val="24"/>
                <w:szCs w:val="24"/>
                <w:lang w:val="zh-CN" w:eastAsia="zh-CN"/>
              </w:rPr>
            </w:pPr>
            <w:r>
              <w:rPr>
                <w:rFonts w:hint="eastAsia"/>
                <w:sz w:val="24"/>
                <w:szCs w:val="24"/>
                <w:bdr w:val="single" w:color="auto" w:sz="4" w:space="0"/>
              </w:rPr>
              <w:t>√</w:t>
            </w:r>
            <w:r>
              <w:rPr>
                <w:rFonts w:hint="eastAsia"/>
                <w:kern w:val="2"/>
                <w:sz w:val="24"/>
                <w:szCs w:val="24"/>
                <w:lang w:val="zh-CN" w:eastAsia="zh-CN"/>
              </w:rPr>
              <w:t>不允许</w:t>
            </w:r>
          </w:p>
          <w:p>
            <w:pPr>
              <w:autoSpaceDE/>
              <w:autoSpaceDN/>
              <w:spacing w:line="500" w:lineRule="exact"/>
              <w:rPr>
                <w:kern w:val="2"/>
                <w:sz w:val="24"/>
                <w:szCs w:val="24"/>
                <w:lang w:eastAsia="zh-CN"/>
              </w:rPr>
            </w:pPr>
            <w:r>
              <w:rPr>
                <w:rFonts w:hint="eastAsia"/>
                <w:kern w:val="2"/>
                <w:sz w:val="24"/>
                <w:szCs w:val="24"/>
                <w:lang w:val="zh-CN"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1338"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10</w:t>
            </w:r>
          </w:p>
        </w:tc>
        <w:tc>
          <w:tcPr>
            <w:tcW w:w="2149"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备选方案</w:t>
            </w:r>
          </w:p>
        </w:tc>
        <w:tc>
          <w:tcPr>
            <w:tcW w:w="6433" w:type="dxa"/>
            <w:vAlign w:val="center"/>
          </w:tcPr>
          <w:p>
            <w:pPr>
              <w:autoSpaceDE/>
              <w:autoSpaceDN/>
              <w:spacing w:line="500" w:lineRule="exact"/>
              <w:rPr>
                <w:kern w:val="2"/>
                <w:sz w:val="24"/>
                <w:szCs w:val="24"/>
                <w:lang w:val="zh-CN" w:eastAsia="zh-CN"/>
              </w:rPr>
            </w:pPr>
            <w:r>
              <w:rPr>
                <w:rFonts w:hint="eastAsia"/>
                <w:sz w:val="24"/>
                <w:szCs w:val="24"/>
                <w:bdr w:val="single" w:color="auto" w:sz="4" w:space="0"/>
              </w:rPr>
              <w:t>√</w:t>
            </w:r>
            <w:r>
              <w:rPr>
                <w:rFonts w:hint="eastAsia"/>
                <w:kern w:val="2"/>
                <w:sz w:val="24"/>
                <w:szCs w:val="24"/>
                <w:lang w:val="zh-CN" w:eastAsia="zh-CN"/>
              </w:rPr>
              <w:t>不接受</w:t>
            </w:r>
          </w:p>
          <w:p>
            <w:pPr>
              <w:autoSpaceDE/>
              <w:autoSpaceDN/>
              <w:spacing w:line="500" w:lineRule="exact"/>
              <w:rPr>
                <w:kern w:val="2"/>
                <w:sz w:val="24"/>
                <w:szCs w:val="24"/>
                <w:lang w:eastAsia="zh-CN"/>
              </w:rPr>
            </w:pPr>
            <w:r>
              <w:rPr>
                <w:rFonts w:hint="eastAsia"/>
                <w:kern w:val="2"/>
                <w:sz w:val="24"/>
                <w:szCs w:val="24"/>
                <w:lang w:val="zh-CN" w:eastAsia="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7" w:hRule="atLeast"/>
        </w:trPr>
        <w:tc>
          <w:tcPr>
            <w:tcW w:w="1338"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11</w:t>
            </w:r>
          </w:p>
        </w:tc>
        <w:tc>
          <w:tcPr>
            <w:tcW w:w="2149" w:type="dxa"/>
            <w:vAlign w:val="center"/>
          </w:tcPr>
          <w:p>
            <w:pPr>
              <w:pStyle w:val="40"/>
              <w:spacing w:before="1"/>
              <w:ind w:right="46"/>
              <w:jc w:val="center"/>
              <w:rPr>
                <w:sz w:val="24"/>
                <w:szCs w:val="24"/>
              </w:rPr>
            </w:pPr>
            <w:r>
              <w:rPr>
                <w:rFonts w:hint="eastAsia"/>
                <w:sz w:val="24"/>
                <w:szCs w:val="24"/>
              </w:rPr>
              <w:t>联合体</w:t>
            </w:r>
          </w:p>
        </w:tc>
        <w:tc>
          <w:tcPr>
            <w:tcW w:w="6433" w:type="dxa"/>
            <w:vAlign w:val="center"/>
          </w:tcPr>
          <w:p>
            <w:pPr>
              <w:spacing w:line="600" w:lineRule="exact"/>
              <w:rPr>
                <w:sz w:val="24"/>
                <w:szCs w:val="24"/>
                <w:lang w:val="zh-CN"/>
              </w:rPr>
            </w:pPr>
            <w:r>
              <w:rPr>
                <w:rFonts w:hint="eastAsia"/>
                <w:sz w:val="24"/>
                <w:szCs w:val="24"/>
                <w:bdr w:val="single" w:color="auto" w:sz="4" w:space="0"/>
              </w:rPr>
              <w:t>√</w:t>
            </w:r>
            <w:r>
              <w:rPr>
                <w:rFonts w:hint="eastAsia"/>
                <w:sz w:val="24"/>
                <w:szCs w:val="24"/>
                <w:lang w:val="zh-CN"/>
              </w:rPr>
              <w:t>不接受</w:t>
            </w:r>
          </w:p>
          <w:p>
            <w:pPr>
              <w:adjustRightInd w:val="0"/>
              <w:spacing w:line="600" w:lineRule="exact"/>
              <w:rPr>
                <w:sz w:val="24"/>
                <w:szCs w:val="24"/>
              </w:rPr>
            </w:pPr>
            <w:r>
              <w:rPr>
                <w:rFonts w:hint="eastAsia"/>
                <w:sz w:val="24"/>
                <w:szCs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338" w:type="dxa"/>
            <w:vAlign w:val="center"/>
          </w:tcPr>
          <w:p>
            <w:pPr>
              <w:autoSpaceDE/>
              <w:autoSpaceDN/>
              <w:spacing w:line="500" w:lineRule="exact"/>
              <w:jc w:val="center"/>
              <w:rPr>
                <w:kern w:val="2"/>
                <w:sz w:val="24"/>
                <w:szCs w:val="24"/>
                <w:lang w:eastAsia="zh-CN"/>
              </w:rPr>
            </w:pPr>
            <w:r>
              <w:rPr>
                <w:rFonts w:hint="eastAsia"/>
                <w:kern w:val="2"/>
                <w:sz w:val="24"/>
                <w:szCs w:val="24"/>
                <w:lang w:eastAsia="zh-CN"/>
              </w:rPr>
              <w:t>12</w:t>
            </w:r>
          </w:p>
        </w:tc>
        <w:tc>
          <w:tcPr>
            <w:tcW w:w="2149" w:type="dxa"/>
            <w:vAlign w:val="center"/>
          </w:tcPr>
          <w:p>
            <w:pPr>
              <w:pStyle w:val="40"/>
              <w:ind w:left="78" w:right="51"/>
              <w:jc w:val="center"/>
              <w:rPr>
                <w:sz w:val="24"/>
                <w:szCs w:val="24"/>
              </w:rPr>
            </w:pPr>
            <w:r>
              <w:rPr>
                <w:rFonts w:hint="eastAsia"/>
                <w:sz w:val="24"/>
                <w:szCs w:val="24"/>
              </w:rPr>
              <w:t>资格审查方式</w:t>
            </w:r>
          </w:p>
        </w:tc>
        <w:tc>
          <w:tcPr>
            <w:tcW w:w="6433" w:type="dxa"/>
            <w:vAlign w:val="center"/>
          </w:tcPr>
          <w:p>
            <w:pPr>
              <w:pStyle w:val="40"/>
              <w:ind w:left="14"/>
              <w:jc w:val="both"/>
              <w:rPr>
                <w:sz w:val="24"/>
                <w:szCs w:val="24"/>
              </w:rPr>
            </w:pPr>
            <w:r>
              <w:rPr>
                <w:rFonts w:hint="eastAsia"/>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338" w:type="dxa"/>
            <w:vMerge w:val="restart"/>
            <w:tcBorders>
              <w:top w:val="single" w:color="auto" w:sz="4" w:space="0"/>
              <w:left w:val="single" w:color="auto" w:sz="4" w:space="0"/>
              <w:bottom w:val="single" w:color="auto" w:sz="4" w:space="0"/>
              <w:right w:val="single" w:color="auto" w:sz="4" w:space="0"/>
            </w:tcBorders>
            <w:vAlign w:val="center"/>
          </w:tcPr>
          <w:p>
            <w:pPr>
              <w:pStyle w:val="40"/>
              <w:spacing w:before="9"/>
              <w:jc w:val="center"/>
              <w:rPr>
                <w:sz w:val="24"/>
                <w:szCs w:val="24"/>
                <w:lang w:eastAsia="zh-CN"/>
              </w:rPr>
            </w:pPr>
            <w:r>
              <w:rPr>
                <w:rFonts w:hint="eastAsia"/>
                <w:sz w:val="24"/>
                <w:szCs w:val="24"/>
                <w:lang w:eastAsia="zh-CN"/>
              </w:rPr>
              <w:t>13</w:t>
            </w:r>
          </w:p>
        </w:tc>
        <w:tc>
          <w:tcPr>
            <w:tcW w:w="2149" w:type="dxa"/>
            <w:tcBorders>
              <w:top w:val="single" w:color="auto" w:sz="4" w:space="0"/>
              <w:left w:val="single" w:color="auto" w:sz="4" w:space="0"/>
              <w:bottom w:val="single" w:color="auto" w:sz="4" w:space="0"/>
              <w:right w:val="single" w:color="auto" w:sz="4" w:space="0"/>
            </w:tcBorders>
            <w:vAlign w:val="center"/>
          </w:tcPr>
          <w:p>
            <w:pPr>
              <w:pStyle w:val="40"/>
              <w:spacing w:before="9" w:line="480" w:lineRule="exact"/>
              <w:jc w:val="center"/>
              <w:rPr>
                <w:sz w:val="24"/>
                <w:szCs w:val="24"/>
              </w:rPr>
            </w:pPr>
            <w:r>
              <w:rPr>
                <w:rFonts w:hint="eastAsia"/>
                <w:sz w:val="24"/>
                <w:szCs w:val="24"/>
              </w:rPr>
              <w:t>招标代理服务费</w:t>
            </w:r>
          </w:p>
        </w:tc>
        <w:tc>
          <w:tcPr>
            <w:tcW w:w="6433" w:type="dxa"/>
            <w:tcBorders>
              <w:top w:val="single" w:color="auto" w:sz="4" w:space="0"/>
              <w:left w:val="single" w:color="auto" w:sz="4" w:space="0"/>
              <w:bottom w:val="single" w:color="auto" w:sz="4" w:space="0"/>
              <w:right w:val="single" w:color="auto" w:sz="4" w:space="0"/>
            </w:tcBorders>
            <w:vAlign w:val="center"/>
          </w:tcPr>
          <w:p>
            <w:pPr>
              <w:pStyle w:val="40"/>
              <w:spacing w:before="9" w:line="480" w:lineRule="exact"/>
              <w:ind w:firstLine="240" w:firstLineChars="100"/>
              <w:jc w:val="both"/>
              <w:rPr>
                <w:sz w:val="24"/>
                <w:szCs w:val="24"/>
                <w:lang w:eastAsia="zh-CN"/>
              </w:rPr>
            </w:pPr>
            <w:r>
              <w:rPr>
                <w:rFonts w:hint="eastAsia"/>
                <w:sz w:val="24"/>
                <w:szCs w:val="24"/>
                <w:lang w:eastAsia="zh-CN"/>
              </w:rPr>
              <w:t>参照《政府采购代理机构管理暂行办法》财库【2018】2 号文件，参照国家发展和改革委员会办公厅发改办价格【2003】857 号文及发改价格〔2015〕299号的规定，经与采购人协商，由成交供应商按取费标准向采购代理机构支付招标代理服务费采购代理服务费由</w:t>
            </w:r>
            <w:r>
              <w:rPr>
                <w:rFonts w:hint="eastAsia"/>
                <w:sz w:val="24"/>
                <w:szCs w:val="24"/>
                <w:lang w:val="en-US" w:eastAsia="zh-CN"/>
              </w:rPr>
              <w:t>入选</w:t>
            </w:r>
            <w:r>
              <w:rPr>
                <w:rFonts w:hint="eastAsia"/>
                <w:sz w:val="24"/>
                <w:szCs w:val="24"/>
                <w:lang w:eastAsia="zh-CN"/>
              </w:rPr>
              <w:t>成交供应商在领取成交通知书时一次性支付代理机构。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1338" w:type="dxa"/>
            <w:vMerge w:val="continue"/>
            <w:tcBorders>
              <w:top w:val="single" w:color="auto" w:sz="4" w:space="0"/>
              <w:left w:val="single" w:color="auto" w:sz="4" w:space="0"/>
              <w:bottom w:val="single" w:color="auto" w:sz="4" w:space="0"/>
              <w:right w:val="single" w:color="auto" w:sz="4" w:space="0"/>
            </w:tcBorders>
            <w:vAlign w:val="center"/>
          </w:tcPr>
          <w:p>
            <w:pPr>
              <w:pStyle w:val="40"/>
              <w:spacing w:before="9"/>
              <w:jc w:val="center"/>
              <w:rPr>
                <w:sz w:val="24"/>
                <w:szCs w:val="24"/>
                <w:lang w:eastAsia="zh-CN"/>
              </w:rPr>
            </w:pPr>
          </w:p>
        </w:tc>
        <w:tc>
          <w:tcPr>
            <w:tcW w:w="2149" w:type="dxa"/>
            <w:tcBorders>
              <w:top w:val="single" w:color="auto" w:sz="4" w:space="0"/>
              <w:left w:val="single" w:color="auto" w:sz="4" w:space="0"/>
              <w:bottom w:val="single" w:color="auto" w:sz="4" w:space="0"/>
              <w:right w:val="single" w:color="auto" w:sz="4" w:space="0"/>
            </w:tcBorders>
            <w:vAlign w:val="center"/>
          </w:tcPr>
          <w:p>
            <w:pPr>
              <w:pStyle w:val="40"/>
              <w:spacing w:before="9" w:line="580" w:lineRule="exact"/>
              <w:jc w:val="center"/>
              <w:rPr>
                <w:sz w:val="24"/>
                <w:szCs w:val="24"/>
                <w:lang w:eastAsia="zh-CN"/>
              </w:rPr>
            </w:pPr>
            <w:r>
              <w:rPr>
                <w:rFonts w:hint="eastAsia"/>
                <w:sz w:val="24"/>
                <w:szCs w:val="24"/>
                <w:lang w:eastAsia="zh-CN"/>
              </w:rPr>
              <w:t>招标代理服务费金额及接受服务费的账户信息</w:t>
            </w:r>
          </w:p>
        </w:tc>
        <w:tc>
          <w:tcPr>
            <w:tcW w:w="6433" w:type="dxa"/>
            <w:tcBorders>
              <w:top w:val="single" w:color="auto" w:sz="4" w:space="0"/>
              <w:left w:val="single" w:color="auto" w:sz="4" w:space="0"/>
              <w:bottom w:val="single" w:color="auto" w:sz="4" w:space="0"/>
              <w:right w:val="single" w:color="auto" w:sz="4" w:space="0"/>
            </w:tcBorders>
            <w:vAlign w:val="center"/>
          </w:tcPr>
          <w:p>
            <w:pPr>
              <w:pStyle w:val="40"/>
              <w:spacing w:before="9" w:line="580" w:lineRule="exact"/>
              <w:jc w:val="both"/>
              <w:rPr>
                <w:rFonts w:hint="eastAsia"/>
                <w:b/>
                <w:bCs/>
                <w:sz w:val="24"/>
                <w:szCs w:val="24"/>
                <w:lang w:eastAsia="zh-CN"/>
              </w:rPr>
            </w:pPr>
            <w:r>
              <w:rPr>
                <w:rFonts w:hint="eastAsia"/>
                <w:b/>
                <w:bCs/>
                <w:sz w:val="24"/>
                <w:szCs w:val="24"/>
                <w:lang w:eastAsia="zh-CN"/>
              </w:rPr>
              <w:t>银行账户信息：</w:t>
            </w:r>
          </w:p>
          <w:p>
            <w:pPr>
              <w:pStyle w:val="40"/>
              <w:spacing w:before="9" w:line="580" w:lineRule="exact"/>
              <w:jc w:val="both"/>
              <w:rPr>
                <w:b/>
                <w:bCs/>
                <w:sz w:val="24"/>
                <w:szCs w:val="24"/>
                <w:lang w:eastAsia="zh-CN"/>
              </w:rPr>
            </w:pPr>
            <w:r>
              <w:rPr>
                <w:rFonts w:hint="eastAsia"/>
                <w:sz w:val="24"/>
                <w:szCs w:val="24"/>
                <w:lang w:val="en-US" w:eastAsia="zh-CN"/>
              </w:rPr>
              <w:t>代理服务费：</w:t>
            </w:r>
            <w:r>
              <w:rPr>
                <w:sz w:val="24"/>
                <w:szCs w:val="24"/>
                <w:lang w:eastAsia="zh-CN"/>
              </w:rPr>
              <w:t>人民币</w:t>
            </w:r>
            <w:r>
              <w:rPr>
                <w:rFonts w:hint="eastAsia"/>
                <w:sz w:val="24"/>
                <w:szCs w:val="24"/>
                <w:lang w:val="en-US" w:eastAsia="zh-CN"/>
              </w:rPr>
              <w:t>捌仟</w:t>
            </w:r>
            <w:r>
              <w:rPr>
                <w:rFonts w:hint="eastAsia"/>
                <w:sz w:val="24"/>
                <w:szCs w:val="24"/>
                <w:lang w:eastAsia="zh-CN"/>
              </w:rPr>
              <w:t>元整</w:t>
            </w:r>
          </w:p>
          <w:p>
            <w:pPr>
              <w:pStyle w:val="40"/>
              <w:spacing w:before="9" w:line="580" w:lineRule="exact"/>
              <w:jc w:val="both"/>
              <w:rPr>
                <w:sz w:val="24"/>
                <w:szCs w:val="24"/>
                <w:lang w:eastAsia="zh-CN"/>
              </w:rPr>
            </w:pPr>
            <w:r>
              <w:rPr>
                <w:rFonts w:hint="eastAsia"/>
                <w:sz w:val="24"/>
                <w:szCs w:val="24"/>
                <w:lang w:eastAsia="zh-CN"/>
              </w:rPr>
              <w:t>户</w:t>
            </w:r>
            <w:r>
              <w:rPr>
                <w:rFonts w:hint="eastAsia"/>
                <w:sz w:val="24"/>
                <w:szCs w:val="24"/>
                <w:lang w:eastAsia="zh-CN"/>
              </w:rPr>
              <w:tab/>
            </w:r>
            <w:r>
              <w:rPr>
                <w:rFonts w:hint="eastAsia"/>
                <w:sz w:val="24"/>
                <w:szCs w:val="24"/>
                <w:lang w:eastAsia="zh-CN"/>
              </w:rPr>
              <w:t>名：湖北赤诚招标代理有限公司</w:t>
            </w:r>
          </w:p>
          <w:p>
            <w:pPr>
              <w:pStyle w:val="40"/>
              <w:spacing w:before="9" w:line="580" w:lineRule="exact"/>
              <w:jc w:val="both"/>
              <w:rPr>
                <w:sz w:val="24"/>
                <w:szCs w:val="24"/>
                <w:lang w:eastAsia="zh-CN"/>
              </w:rPr>
            </w:pPr>
            <w:r>
              <w:rPr>
                <w:rFonts w:hint="eastAsia"/>
                <w:sz w:val="24"/>
                <w:szCs w:val="24"/>
                <w:lang w:eastAsia="zh-CN"/>
              </w:rPr>
              <w:t>开 户 行：中国工商银行股份有限公司嘉鱼山湖支行</w:t>
            </w:r>
          </w:p>
          <w:p>
            <w:pPr>
              <w:pStyle w:val="40"/>
              <w:spacing w:before="9" w:line="580" w:lineRule="exact"/>
              <w:jc w:val="both"/>
              <w:rPr>
                <w:sz w:val="24"/>
                <w:szCs w:val="24"/>
                <w:lang w:eastAsia="zh-CN"/>
              </w:rPr>
            </w:pPr>
            <w:r>
              <w:rPr>
                <w:rFonts w:hint="eastAsia"/>
                <w:sz w:val="24"/>
                <w:szCs w:val="24"/>
                <w:lang w:eastAsia="zh-CN"/>
              </w:rPr>
              <w:t>帐</w:t>
            </w:r>
            <w:r>
              <w:rPr>
                <w:rFonts w:hint="eastAsia"/>
                <w:sz w:val="24"/>
                <w:szCs w:val="24"/>
                <w:lang w:eastAsia="zh-CN"/>
              </w:rPr>
              <w:tab/>
            </w:r>
            <w:r>
              <w:rPr>
                <w:rFonts w:hint="eastAsia"/>
                <w:sz w:val="24"/>
                <w:szCs w:val="24"/>
                <w:lang w:eastAsia="zh-CN"/>
              </w:rPr>
              <w:t>号：1818017609100012060</w:t>
            </w:r>
          </w:p>
          <w:p>
            <w:pPr>
              <w:pStyle w:val="40"/>
              <w:spacing w:before="9" w:line="580" w:lineRule="exact"/>
              <w:jc w:val="both"/>
              <w:rPr>
                <w:sz w:val="24"/>
                <w:szCs w:val="24"/>
                <w:lang w:eastAsia="zh-CN"/>
              </w:rPr>
            </w:pPr>
            <w:r>
              <w:rPr>
                <w:rFonts w:hint="eastAsia"/>
                <w:sz w:val="24"/>
                <w:szCs w:val="24"/>
                <w:lang w:eastAsia="zh-CN"/>
              </w:rPr>
              <w:t>其他事项：成交供应商缴纳招标代理服务费时需携带以下开票资料：①开票单位名称、②纳税人识别号（或统一社会信用代码）、③营业执照或税务登记证地址、④单位联系电话及、⑤开户行及账号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38" w:type="dxa"/>
            <w:tcBorders>
              <w:top w:val="single" w:color="auto" w:sz="4" w:space="0"/>
              <w:left w:val="single" w:color="auto" w:sz="4" w:space="0"/>
              <w:bottom w:val="single" w:color="auto" w:sz="4" w:space="0"/>
              <w:right w:val="single" w:color="auto" w:sz="4" w:space="0"/>
            </w:tcBorders>
            <w:vAlign w:val="center"/>
          </w:tcPr>
          <w:p>
            <w:pPr>
              <w:pStyle w:val="40"/>
              <w:ind w:right="501"/>
              <w:jc w:val="center"/>
              <w:rPr>
                <w:sz w:val="24"/>
                <w:szCs w:val="24"/>
                <w:lang w:eastAsia="zh-CN"/>
              </w:rPr>
            </w:pPr>
            <w:r>
              <w:rPr>
                <w:rFonts w:hint="eastAsia"/>
                <w:sz w:val="24"/>
                <w:szCs w:val="24"/>
                <w:lang w:eastAsia="zh-CN"/>
              </w:rPr>
              <w:t xml:space="preserve">    </w:t>
            </w:r>
            <w:r>
              <w:rPr>
                <w:rFonts w:hint="eastAsia"/>
                <w:sz w:val="24"/>
                <w:szCs w:val="24"/>
              </w:rPr>
              <w:t>1</w:t>
            </w:r>
            <w:r>
              <w:rPr>
                <w:rFonts w:hint="eastAsia"/>
                <w:sz w:val="24"/>
                <w:szCs w:val="24"/>
                <w:lang w:eastAsia="zh-CN"/>
              </w:rPr>
              <w:t>4</w:t>
            </w:r>
          </w:p>
        </w:tc>
        <w:tc>
          <w:tcPr>
            <w:tcW w:w="2149" w:type="dxa"/>
            <w:tcBorders>
              <w:top w:val="single" w:color="auto" w:sz="4" w:space="0"/>
              <w:left w:val="single" w:color="auto" w:sz="4" w:space="0"/>
              <w:bottom w:val="single" w:color="auto" w:sz="4" w:space="0"/>
              <w:right w:val="single" w:color="auto" w:sz="4" w:space="0"/>
            </w:tcBorders>
            <w:vAlign w:val="center"/>
          </w:tcPr>
          <w:p>
            <w:pPr>
              <w:pStyle w:val="40"/>
              <w:spacing w:before="9" w:line="520" w:lineRule="exact"/>
              <w:jc w:val="center"/>
              <w:rPr>
                <w:sz w:val="24"/>
                <w:szCs w:val="24"/>
                <w:lang w:eastAsia="zh-CN"/>
              </w:rPr>
            </w:pPr>
            <w:r>
              <w:rPr>
                <w:rFonts w:hint="eastAsia"/>
                <w:sz w:val="24"/>
                <w:szCs w:val="24"/>
                <w:lang w:eastAsia="zh-CN"/>
              </w:rPr>
              <w:t>响应文件送达地点及磋商截止时间</w:t>
            </w:r>
          </w:p>
        </w:tc>
        <w:tc>
          <w:tcPr>
            <w:tcW w:w="6433" w:type="dxa"/>
            <w:tcBorders>
              <w:top w:val="single" w:color="auto" w:sz="4" w:space="0"/>
              <w:left w:val="single" w:color="auto" w:sz="4" w:space="0"/>
              <w:bottom w:val="single" w:color="auto" w:sz="4" w:space="0"/>
              <w:right w:val="single" w:color="auto" w:sz="4" w:space="0"/>
            </w:tcBorders>
            <w:vAlign w:val="center"/>
          </w:tcPr>
          <w:p>
            <w:pPr>
              <w:pStyle w:val="40"/>
              <w:spacing w:before="9" w:line="520" w:lineRule="exact"/>
              <w:jc w:val="both"/>
              <w:rPr>
                <w:sz w:val="24"/>
                <w:szCs w:val="24"/>
                <w:lang w:eastAsia="zh-CN"/>
              </w:rPr>
            </w:pPr>
            <w:r>
              <w:rPr>
                <w:rFonts w:hint="eastAsia"/>
                <w:sz w:val="24"/>
                <w:szCs w:val="24"/>
                <w:lang w:eastAsia="zh-CN"/>
              </w:rPr>
              <w:t>详见第一章磋商公告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338" w:type="dxa"/>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center"/>
              <w:rPr>
                <w:kern w:val="2"/>
                <w:sz w:val="24"/>
                <w:szCs w:val="24"/>
                <w:lang w:eastAsia="zh-CN"/>
              </w:rPr>
            </w:pPr>
            <w:r>
              <w:rPr>
                <w:rFonts w:hint="eastAsia"/>
                <w:kern w:val="2"/>
                <w:sz w:val="24"/>
                <w:szCs w:val="24"/>
                <w:lang w:eastAsia="zh-CN"/>
              </w:rPr>
              <w:t>15</w:t>
            </w:r>
          </w:p>
        </w:tc>
        <w:tc>
          <w:tcPr>
            <w:tcW w:w="2149" w:type="dxa"/>
            <w:tcBorders>
              <w:top w:val="single" w:color="auto" w:sz="4" w:space="0"/>
              <w:left w:val="single" w:color="auto" w:sz="4" w:space="0"/>
              <w:bottom w:val="single" w:color="auto" w:sz="4" w:space="0"/>
              <w:right w:val="single" w:color="auto" w:sz="4" w:space="0"/>
            </w:tcBorders>
            <w:vAlign w:val="center"/>
          </w:tcPr>
          <w:p>
            <w:pPr>
              <w:pStyle w:val="40"/>
              <w:spacing w:before="9" w:line="520" w:lineRule="exact"/>
              <w:jc w:val="center"/>
              <w:rPr>
                <w:sz w:val="24"/>
                <w:szCs w:val="24"/>
                <w:lang w:eastAsia="zh-CN"/>
              </w:rPr>
            </w:pPr>
            <w:r>
              <w:rPr>
                <w:rFonts w:hint="eastAsia"/>
                <w:sz w:val="24"/>
                <w:szCs w:val="24"/>
                <w:lang w:eastAsia="zh-CN"/>
              </w:rPr>
              <w:t>磋商时间及地点</w:t>
            </w:r>
          </w:p>
        </w:tc>
        <w:tc>
          <w:tcPr>
            <w:tcW w:w="6433" w:type="dxa"/>
            <w:tcBorders>
              <w:top w:val="single" w:color="auto" w:sz="4" w:space="0"/>
              <w:left w:val="single" w:color="auto" w:sz="4" w:space="0"/>
              <w:bottom w:val="single" w:color="auto" w:sz="4" w:space="0"/>
              <w:right w:val="single" w:color="auto" w:sz="4" w:space="0"/>
            </w:tcBorders>
            <w:vAlign w:val="center"/>
          </w:tcPr>
          <w:p>
            <w:pPr>
              <w:pStyle w:val="40"/>
              <w:spacing w:before="9" w:line="520" w:lineRule="exact"/>
              <w:rPr>
                <w:sz w:val="24"/>
                <w:szCs w:val="24"/>
                <w:lang w:eastAsia="zh-CN"/>
              </w:rPr>
            </w:pPr>
            <w:r>
              <w:rPr>
                <w:rFonts w:hint="eastAsia"/>
                <w:sz w:val="24"/>
                <w:szCs w:val="24"/>
                <w:lang w:eastAsia="zh-CN"/>
              </w:rPr>
              <w:t>详见第一章磋商公告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338" w:type="dxa"/>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center"/>
              <w:rPr>
                <w:kern w:val="2"/>
                <w:sz w:val="24"/>
                <w:szCs w:val="24"/>
                <w:lang w:eastAsia="zh-CN"/>
              </w:rPr>
            </w:pPr>
            <w:r>
              <w:rPr>
                <w:rFonts w:hint="eastAsia"/>
                <w:kern w:val="2"/>
                <w:sz w:val="24"/>
                <w:szCs w:val="24"/>
                <w:lang w:eastAsia="zh-CN"/>
              </w:rPr>
              <w:t>16</w:t>
            </w:r>
          </w:p>
        </w:tc>
        <w:tc>
          <w:tcPr>
            <w:tcW w:w="2149" w:type="dxa"/>
            <w:tcBorders>
              <w:top w:val="single" w:color="auto" w:sz="4" w:space="0"/>
              <w:left w:val="single" w:color="auto" w:sz="4" w:space="0"/>
              <w:bottom w:val="single" w:color="auto" w:sz="4" w:space="0"/>
              <w:right w:val="single" w:color="auto" w:sz="4" w:space="0"/>
            </w:tcBorders>
            <w:vAlign w:val="center"/>
          </w:tcPr>
          <w:p>
            <w:pPr>
              <w:pStyle w:val="40"/>
              <w:spacing w:before="9" w:line="520" w:lineRule="exact"/>
              <w:jc w:val="center"/>
              <w:rPr>
                <w:sz w:val="24"/>
                <w:szCs w:val="24"/>
                <w:lang w:eastAsia="zh-CN"/>
              </w:rPr>
            </w:pPr>
            <w:r>
              <w:rPr>
                <w:rFonts w:hint="eastAsia"/>
                <w:sz w:val="24"/>
                <w:szCs w:val="24"/>
                <w:lang w:eastAsia="zh-CN"/>
              </w:rPr>
              <w:t>磋商小组的产生</w:t>
            </w:r>
          </w:p>
        </w:tc>
        <w:tc>
          <w:tcPr>
            <w:tcW w:w="6433" w:type="dxa"/>
            <w:tcBorders>
              <w:top w:val="single" w:color="auto" w:sz="4" w:space="0"/>
              <w:left w:val="single" w:color="auto" w:sz="4" w:space="0"/>
              <w:bottom w:val="single" w:color="auto" w:sz="4" w:space="0"/>
              <w:right w:val="single" w:color="auto" w:sz="4" w:space="0"/>
            </w:tcBorders>
            <w:vAlign w:val="center"/>
          </w:tcPr>
          <w:p>
            <w:pPr>
              <w:pStyle w:val="40"/>
              <w:spacing w:before="9" w:line="520" w:lineRule="exact"/>
              <w:rPr>
                <w:sz w:val="24"/>
                <w:szCs w:val="24"/>
                <w:lang w:eastAsia="zh-CN"/>
              </w:rPr>
            </w:pPr>
            <w:r>
              <w:rPr>
                <w:rFonts w:hint="eastAsia"/>
                <w:sz w:val="24"/>
                <w:szCs w:val="24"/>
                <w:lang w:val="zh-CN" w:eastAsia="zh-CN"/>
              </w:rPr>
              <w:t>采购人代表</w:t>
            </w:r>
            <w:r>
              <w:rPr>
                <w:rFonts w:hint="eastAsia"/>
                <w:sz w:val="24"/>
                <w:szCs w:val="24"/>
                <w:u w:val="single"/>
                <w:lang w:val="en-US" w:eastAsia="zh-CN"/>
              </w:rPr>
              <w:t>1</w:t>
            </w:r>
            <w:r>
              <w:rPr>
                <w:rFonts w:hint="eastAsia"/>
                <w:sz w:val="24"/>
                <w:szCs w:val="24"/>
                <w:lang w:val="zh-CN" w:eastAsia="zh-CN"/>
              </w:rPr>
              <w:t>名和磋商小组</w:t>
            </w:r>
            <w:r>
              <w:rPr>
                <w:rFonts w:hint="eastAsia"/>
                <w:sz w:val="24"/>
                <w:szCs w:val="24"/>
                <w:u w:val="single"/>
                <w:lang w:val="en-US" w:eastAsia="zh-CN"/>
              </w:rPr>
              <w:t>2</w:t>
            </w:r>
            <w:r>
              <w:rPr>
                <w:rFonts w:hint="eastAsia"/>
                <w:sz w:val="24"/>
                <w:szCs w:val="24"/>
                <w:lang w:val="zh-CN" w:eastAsia="zh-CN"/>
              </w:rPr>
              <w:t>名组成，评审专家从评审专库中抽取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1338" w:type="dxa"/>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center"/>
              <w:rPr>
                <w:kern w:val="2"/>
                <w:sz w:val="24"/>
                <w:szCs w:val="24"/>
                <w:lang w:eastAsia="zh-CN"/>
              </w:rPr>
            </w:pPr>
            <w:r>
              <w:rPr>
                <w:rFonts w:hint="eastAsia"/>
                <w:kern w:val="2"/>
                <w:sz w:val="24"/>
                <w:szCs w:val="24"/>
                <w:lang w:eastAsia="zh-CN"/>
              </w:rPr>
              <w:t>17</w:t>
            </w:r>
          </w:p>
        </w:tc>
        <w:tc>
          <w:tcPr>
            <w:tcW w:w="2149" w:type="dxa"/>
            <w:tcBorders>
              <w:top w:val="single" w:color="auto" w:sz="4" w:space="0"/>
              <w:left w:val="single" w:color="auto" w:sz="4" w:space="0"/>
              <w:bottom w:val="single" w:color="auto" w:sz="4" w:space="0"/>
              <w:right w:val="single" w:color="auto" w:sz="4" w:space="0"/>
            </w:tcBorders>
            <w:vAlign w:val="center"/>
          </w:tcPr>
          <w:p>
            <w:pPr>
              <w:pStyle w:val="40"/>
              <w:spacing w:before="9" w:line="520" w:lineRule="exact"/>
              <w:jc w:val="center"/>
              <w:rPr>
                <w:sz w:val="24"/>
                <w:szCs w:val="24"/>
                <w:lang w:eastAsia="zh-CN"/>
              </w:rPr>
            </w:pPr>
            <w:r>
              <w:rPr>
                <w:rFonts w:hint="eastAsia"/>
                <w:sz w:val="24"/>
                <w:szCs w:val="24"/>
                <w:lang w:eastAsia="zh-CN"/>
              </w:rPr>
              <w:t>评定办法</w:t>
            </w:r>
          </w:p>
        </w:tc>
        <w:tc>
          <w:tcPr>
            <w:tcW w:w="6433" w:type="dxa"/>
            <w:tcBorders>
              <w:top w:val="single" w:color="auto" w:sz="4" w:space="0"/>
              <w:left w:val="single" w:color="auto" w:sz="4" w:space="0"/>
              <w:bottom w:val="single" w:color="auto" w:sz="4" w:space="0"/>
              <w:right w:val="single" w:color="auto" w:sz="4" w:space="0"/>
            </w:tcBorders>
            <w:vAlign w:val="center"/>
          </w:tcPr>
          <w:p>
            <w:pPr>
              <w:pStyle w:val="40"/>
              <w:spacing w:before="9" w:line="520" w:lineRule="exact"/>
              <w:rPr>
                <w:sz w:val="24"/>
                <w:szCs w:val="24"/>
                <w:lang w:eastAsia="zh-CN"/>
              </w:rPr>
            </w:pPr>
            <w:r>
              <w:rPr>
                <w:rFonts w:hint="eastAsia"/>
                <w:sz w:val="24"/>
                <w:szCs w:val="24"/>
                <w:lang w:eastAsia="zh-CN"/>
              </w:rPr>
              <w:t>详见评定方法及标准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9" w:hRule="atLeast"/>
        </w:trPr>
        <w:tc>
          <w:tcPr>
            <w:tcW w:w="1338" w:type="dxa"/>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center"/>
              <w:rPr>
                <w:kern w:val="2"/>
                <w:sz w:val="24"/>
                <w:szCs w:val="24"/>
                <w:lang w:eastAsia="zh-CN"/>
              </w:rPr>
            </w:pPr>
            <w:r>
              <w:rPr>
                <w:rFonts w:hint="eastAsia"/>
                <w:kern w:val="2"/>
                <w:sz w:val="24"/>
                <w:szCs w:val="24"/>
                <w:lang w:eastAsia="zh-CN"/>
              </w:rPr>
              <w:t>18</w:t>
            </w:r>
          </w:p>
        </w:tc>
        <w:tc>
          <w:tcPr>
            <w:tcW w:w="2149" w:type="dxa"/>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center"/>
              <w:rPr>
                <w:kern w:val="2"/>
                <w:sz w:val="24"/>
                <w:szCs w:val="24"/>
                <w:lang w:eastAsia="zh-CN"/>
              </w:rPr>
            </w:pPr>
            <w:r>
              <w:rPr>
                <w:rFonts w:hint="eastAsia"/>
                <w:kern w:val="2"/>
                <w:sz w:val="24"/>
                <w:szCs w:val="24"/>
                <w:lang w:eastAsia="zh-CN"/>
              </w:rPr>
              <w:t>质疑期</w:t>
            </w:r>
          </w:p>
        </w:tc>
        <w:tc>
          <w:tcPr>
            <w:tcW w:w="6433" w:type="dxa"/>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both"/>
              <w:rPr>
                <w:kern w:val="2"/>
                <w:sz w:val="24"/>
                <w:szCs w:val="24"/>
                <w:lang w:eastAsia="zh-CN"/>
              </w:rPr>
            </w:pPr>
            <w:r>
              <w:rPr>
                <w:rFonts w:hint="eastAsia"/>
                <w:kern w:val="2"/>
                <w:sz w:val="24"/>
                <w:szCs w:val="24"/>
                <w:lang w:eastAsia="zh-CN"/>
              </w:rPr>
              <w:t>供应商认为磋商文件、磋商过程和中标结果使自己的权益受到损害的，可以在知道或者应知其权益受到损害之日起7个工作日内，以书面形式向采购人或采购代理机构提出质疑。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9" w:hRule="atLeast"/>
        </w:trPr>
        <w:tc>
          <w:tcPr>
            <w:tcW w:w="1338" w:type="dxa"/>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center"/>
              <w:rPr>
                <w:kern w:val="2"/>
                <w:sz w:val="24"/>
                <w:szCs w:val="24"/>
                <w:lang w:eastAsia="zh-CN"/>
              </w:rPr>
            </w:pPr>
            <w:r>
              <w:rPr>
                <w:rFonts w:hint="eastAsia"/>
                <w:kern w:val="2"/>
                <w:sz w:val="24"/>
                <w:szCs w:val="24"/>
                <w:lang w:eastAsia="zh-CN"/>
              </w:rPr>
              <w:t>19</w:t>
            </w:r>
          </w:p>
        </w:tc>
        <w:tc>
          <w:tcPr>
            <w:tcW w:w="2149" w:type="dxa"/>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center"/>
              <w:rPr>
                <w:kern w:val="2"/>
                <w:sz w:val="24"/>
                <w:szCs w:val="24"/>
                <w:lang w:eastAsia="zh-CN"/>
              </w:rPr>
            </w:pPr>
            <w:r>
              <w:rPr>
                <w:rFonts w:hint="eastAsia"/>
                <w:kern w:val="2"/>
                <w:sz w:val="24"/>
                <w:szCs w:val="24"/>
                <w:lang w:eastAsia="zh-CN"/>
              </w:rPr>
              <w:t>质疑回复</w:t>
            </w:r>
          </w:p>
        </w:tc>
        <w:tc>
          <w:tcPr>
            <w:tcW w:w="6433" w:type="dxa"/>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both"/>
              <w:rPr>
                <w:kern w:val="2"/>
                <w:sz w:val="24"/>
                <w:szCs w:val="24"/>
                <w:lang w:eastAsia="zh-CN"/>
              </w:rPr>
            </w:pPr>
            <w:r>
              <w:rPr>
                <w:rFonts w:hint="eastAsia"/>
                <w:kern w:val="2"/>
                <w:sz w:val="24"/>
                <w:szCs w:val="24"/>
                <w:lang w:eastAsia="zh-CN"/>
              </w:rPr>
              <w:t>采购人或采购代理机构应当在收到供应商的书面质疑后7个工作日内作出答复，并以书面形式通知质疑供应商和其他有关供应商，但答复的内容不得涉及商业秘密。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9920" w:type="dxa"/>
            <w:gridSpan w:val="3"/>
            <w:tcBorders>
              <w:top w:val="single" w:color="auto" w:sz="4" w:space="0"/>
              <w:left w:val="single" w:color="auto" w:sz="4" w:space="0"/>
              <w:bottom w:val="single" w:color="auto" w:sz="4" w:space="0"/>
              <w:right w:val="single" w:color="auto" w:sz="4" w:space="0"/>
            </w:tcBorders>
            <w:vAlign w:val="center"/>
          </w:tcPr>
          <w:p>
            <w:pPr>
              <w:autoSpaceDE/>
              <w:autoSpaceDN/>
              <w:spacing w:line="500" w:lineRule="exact"/>
              <w:jc w:val="center"/>
              <w:rPr>
                <w:kern w:val="2"/>
                <w:sz w:val="24"/>
                <w:szCs w:val="24"/>
                <w:lang w:eastAsia="zh-CN"/>
              </w:rPr>
            </w:pPr>
            <w:r>
              <w:rPr>
                <w:rFonts w:hint="eastAsia"/>
                <w:b/>
                <w:bCs/>
                <w:kern w:val="2"/>
                <w:sz w:val="24"/>
                <w:szCs w:val="24"/>
                <w:lang w:eastAsia="zh-CN"/>
              </w:rPr>
              <w:t>供应商须知前附表中，“√”代表选中，“□”代表未选中。</w:t>
            </w:r>
          </w:p>
        </w:tc>
      </w:tr>
    </w:tbl>
    <w:p>
      <w:pPr>
        <w:rPr>
          <w:sz w:val="24"/>
          <w:szCs w:val="24"/>
          <w:lang w:eastAsia="zh-CN"/>
        </w:rPr>
        <w:sectPr>
          <w:pgSz w:w="11910" w:h="16840"/>
          <w:pgMar w:top="1520" w:right="580" w:bottom="1180" w:left="780" w:header="0" w:footer="990" w:gutter="0"/>
          <w:cols w:space="720" w:num="1"/>
        </w:sectPr>
      </w:pPr>
    </w:p>
    <w:p>
      <w:pPr>
        <w:pStyle w:val="5"/>
        <w:spacing w:line="600" w:lineRule="exact"/>
        <w:ind w:left="714" w:firstLine="3614" w:firstLineChars="1200"/>
        <w:jc w:val="both"/>
        <w:rPr>
          <w:sz w:val="30"/>
          <w:szCs w:val="30"/>
          <w:lang w:eastAsia="zh-CN"/>
        </w:rPr>
      </w:pPr>
      <w:bookmarkStart w:id="48" w:name="_Toc25277_WPSOffice_Level2"/>
      <w:r>
        <w:rPr>
          <w:rFonts w:hint="eastAsia"/>
          <w:sz w:val="30"/>
          <w:szCs w:val="30"/>
          <w:lang w:eastAsia="zh-CN"/>
        </w:rPr>
        <w:t>一、供应商须知</w:t>
      </w:r>
      <w:bookmarkEnd w:id="48"/>
    </w:p>
    <w:p>
      <w:pPr>
        <w:pStyle w:val="5"/>
        <w:spacing w:before="41"/>
        <w:rPr>
          <w:sz w:val="28"/>
          <w:szCs w:val="28"/>
          <w:lang w:eastAsia="zh-CN"/>
        </w:rPr>
      </w:pPr>
      <w:bookmarkStart w:id="49" w:name="_Toc14788_WPSOffice_Level2"/>
      <w:r>
        <w:rPr>
          <w:sz w:val="28"/>
          <w:szCs w:val="28"/>
          <w:lang w:eastAsia="zh-CN"/>
        </w:rPr>
        <w:t>一、 总则</w:t>
      </w:r>
      <w:bookmarkEnd w:id="49"/>
    </w:p>
    <w:p>
      <w:pPr>
        <w:pStyle w:val="2"/>
        <w:spacing w:before="1"/>
        <w:rPr>
          <w:b/>
          <w:sz w:val="24"/>
          <w:szCs w:val="24"/>
          <w:lang w:eastAsia="zh-CN"/>
        </w:rPr>
      </w:pPr>
    </w:p>
    <w:p>
      <w:pPr>
        <w:tabs>
          <w:tab w:val="left" w:pos="1255"/>
        </w:tabs>
        <w:spacing w:before="1"/>
        <w:ind w:left="715"/>
        <w:rPr>
          <w:b/>
          <w:sz w:val="24"/>
          <w:szCs w:val="24"/>
          <w:lang w:eastAsia="zh-CN"/>
        </w:rPr>
      </w:pPr>
      <w:r>
        <w:rPr>
          <w:b/>
          <w:sz w:val="24"/>
          <w:szCs w:val="24"/>
          <w:lang w:eastAsia="zh-CN"/>
        </w:rPr>
        <w:t>1、</w:t>
      </w:r>
      <w:r>
        <w:rPr>
          <w:b/>
          <w:sz w:val="24"/>
          <w:szCs w:val="24"/>
          <w:lang w:eastAsia="zh-CN"/>
        </w:rPr>
        <w:tab/>
      </w:r>
      <w:bookmarkStart w:id="50" w:name="1、适用法律及范围"/>
      <w:bookmarkEnd w:id="50"/>
      <w:r>
        <w:rPr>
          <w:b/>
          <w:sz w:val="24"/>
          <w:szCs w:val="24"/>
          <w:lang w:eastAsia="zh-CN"/>
        </w:rPr>
        <w:t>适用法律及范围</w:t>
      </w:r>
    </w:p>
    <w:p>
      <w:pPr>
        <w:pStyle w:val="2"/>
        <w:spacing w:before="1"/>
        <w:rPr>
          <w:b/>
          <w:sz w:val="24"/>
          <w:szCs w:val="24"/>
          <w:lang w:eastAsia="zh-CN"/>
        </w:rPr>
      </w:pPr>
    </w:p>
    <w:p>
      <w:pPr>
        <w:pStyle w:val="2"/>
        <w:numPr>
          <w:ilvl w:val="1"/>
          <w:numId w:val="5"/>
        </w:numPr>
        <w:spacing w:line="482" w:lineRule="auto"/>
        <w:ind w:left="1075" w:right="682" w:hanging="360"/>
        <w:rPr>
          <w:spacing w:val="-10"/>
          <w:sz w:val="24"/>
          <w:szCs w:val="24"/>
          <w:lang w:eastAsia="zh-CN"/>
        </w:rPr>
      </w:pPr>
      <w:r>
        <w:rPr>
          <w:rFonts w:hint="eastAsia"/>
          <w:spacing w:val="-10"/>
          <w:sz w:val="24"/>
          <w:szCs w:val="24"/>
          <w:lang w:eastAsia="zh-CN"/>
        </w:rPr>
        <w:t>本项目适用《中华人民共和国政府采购法》、《中华人民共和国政府采购法实施条例》、《政府采购竞争性磋商采购方式管理暂行办法》等相关法律法规。</w:t>
      </w:r>
    </w:p>
    <w:p>
      <w:pPr>
        <w:pStyle w:val="2"/>
        <w:numPr>
          <w:ilvl w:val="1"/>
          <w:numId w:val="5"/>
        </w:numPr>
        <w:spacing w:line="482" w:lineRule="auto"/>
        <w:ind w:left="1075" w:right="682" w:hanging="360"/>
        <w:rPr>
          <w:lang w:eastAsia="zh-CN"/>
        </w:rPr>
      </w:pPr>
      <w:r>
        <w:rPr>
          <w:rFonts w:hint="eastAsia"/>
          <w:spacing w:val="-10"/>
          <w:sz w:val="24"/>
          <w:szCs w:val="24"/>
          <w:lang w:eastAsia="zh-CN"/>
        </w:rPr>
        <w:t>本竞争性磋商采购文件仅适用于本次竞争性磋商中所述的项目的采购。</w:t>
      </w:r>
      <w:r>
        <w:rPr>
          <w:rFonts w:hint="eastAsia"/>
          <w:lang w:eastAsia="zh-CN"/>
        </w:rPr>
        <w:t xml:space="preserve"> </w:t>
      </w:r>
    </w:p>
    <w:p>
      <w:pPr>
        <w:tabs>
          <w:tab w:val="left" w:pos="1255"/>
        </w:tabs>
        <w:spacing w:line="267" w:lineRule="exact"/>
        <w:ind w:left="715"/>
        <w:rPr>
          <w:b/>
          <w:sz w:val="24"/>
          <w:szCs w:val="24"/>
        </w:rPr>
      </w:pPr>
      <w:r>
        <w:rPr>
          <w:b/>
          <w:sz w:val="24"/>
          <w:szCs w:val="24"/>
        </w:rPr>
        <w:t>2、</w:t>
      </w:r>
      <w:r>
        <w:rPr>
          <w:b/>
          <w:sz w:val="24"/>
          <w:szCs w:val="24"/>
        </w:rPr>
        <w:tab/>
      </w:r>
      <w:bookmarkStart w:id="51" w:name="2、定义"/>
      <w:bookmarkEnd w:id="51"/>
      <w:r>
        <w:rPr>
          <w:b/>
          <w:sz w:val="24"/>
          <w:szCs w:val="24"/>
        </w:rPr>
        <w:t>定义</w:t>
      </w:r>
    </w:p>
    <w:p>
      <w:pPr>
        <w:pStyle w:val="2"/>
        <w:spacing w:before="2"/>
        <w:rPr>
          <w:b/>
          <w:sz w:val="24"/>
          <w:szCs w:val="24"/>
        </w:rPr>
      </w:pPr>
    </w:p>
    <w:p>
      <w:pPr>
        <w:pStyle w:val="39"/>
        <w:numPr>
          <w:ilvl w:val="1"/>
          <w:numId w:val="6"/>
        </w:numPr>
        <w:tabs>
          <w:tab w:val="left" w:pos="1076"/>
        </w:tabs>
        <w:rPr>
          <w:sz w:val="24"/>
          <w:szCs w:val="24"/>
          <w:lang w:eastAsia="zh-CN"/>
        </w:rPr>
      </w:pPr>
      <w:r>
        <w:rPr>
          <w:sz w:val="24"/>
          <w:szCs w:val="24"/>
          <w:lang w:eastAsia="zh-CN"/>
        </w:rPr>
        <w:t>“采购人”是指：</w:t>
      </w:r>
      <w:r>
        <w:rPr>
          <w:rFonts w:hint="eastAsia"/>
          <w:sz w:val="24"/>
          <w:szCs w:val="24"/>
          <w:u w:val="single"/>
          <w:lang w:val="en-US" w:eastAsia="zh-CN"/>
        </w:rPr>
        <w:t>湖北省地质局第四地质大队</w:t>
      </w:r>
      <w:r>
        <w:rPr>
          <w:color w:val="0000FF"/>
          <w:sz w:val="24"/>
          <w:szCs w:val="24"/>
          <w:lang w:eastAsia="zh-CN"/>
        </w:rPr>
        <w:t>。</w:t>
      </w:r>
    </w:p>
    <w:p>
      <w:pPr>
        <w:pStyle w:val="2"/>
        <w:spacing w:before="2"/>
        <w:rPr>
          <w:sz w:val="24"/>
          <w:szCs w:val="24"/>
          <w:lang w:eastAsia="zh-CN"/>
        </w:rPr>
      </w:pPr>
    </w:p>
    <w:p>
      <w:pPr>
        <w:pStyle w:val="39"/>
        <w:numPr>
          <w:ilvl w:val="1"/>
          <w:numId w:val="6"/>
        </w:numPr>
        <w:tabs>
          <w:tab w:val="left" w:pos="1076"/>
        </w:tabs>
        <w:rPr>
          <w:sz w:val="24"/>
          <w:szCs w:val="24"/>
          <w:lang w:eastAsia="zh-CN"/>
        </w:rPr>
      </w:pPr>
      <w:r>
        <w:rPr>
          <w:sz w:val="24"/>
          <w:szCs w:val="24"/>
          <w:lang w:eastAsia="zh-CN"/>
        </w:rPr>
        <w:t>“监管部门”：</w:t>
      </w:r>
      <w:r>
        <w:rPr>
          <w:rFonts w:hint="eastAsia"/>
          <w:sz w:val="24"/>
          <w:szCs w:val="24"/>
          <w:u w:val="single"/>
          <w:lang w:eastAsia="zh-CN"/>
        </w:rPr>
        <w:t>同级或以上人民政府财政部门</w:t>
      </w:r>
      <w:r>
        <w:rPr>
          <w:rFonts w:hint="eastAsia"/>
          <w:sz w:val="24"/>
          <w:szCs w:val="24"/>
          <w:lang w:eastAsia="zh-CN"/>
        </w:rPr>
        <w:t>。</w:t>
      </w:r>
    </w:p>
    <w:p>
      <w:pPr>
        <w:pStyle w:val="2"/>
        <w:spacing w:before="2"/>
        <w:rPr>
          <w:sz w:val="24"/>
          <w:szCs w:val="24"/>
          <w:lang w:eastAsia="zh-CN"/>
        </w:rPr>
      </w:pPr>
    </w:p>
    <w:p>
      <w:pPr>
        <w:pStyle w:val="39"/>
        <w:numPr>
          <w:ilvl w:val="1"/>
          <w:numId w:val="6"/>
        </w:numPr>
        <w:tabs>
          <w:tab w:val="left" w:pos="1076"/>
        </w:tabs>
        <w:rPr>
          <w:sz w:val="24"/>
          <w:szCs w:val="24"/>
          <w:lang w:eastAsia="zh-CN"/>
        </w:rPr>
      </w:pPr>
      <w:r>
        <w:rPr>
          <w:sz w:val="24"/>
          <w:szCs w:val="24"/>
          <w:lang w:eastAsia="zh-CN"/>
        </w:rPr>
        <w:t>“采购代理机构”：</w:t>
      </w:r>
      <w:r>
        <w:rPr>
          <w:rFonts w:hint="eastAsia"/>
          <w:sz w:val="24"/>
          <w:szCs w:val="24"/>
          <w:u w:val="single"/>
          <w:lang w:eastAsia="zh-CN"/>
        </w:rPr>
        <w:t>湖北赤诚招标代理有限公司</w:t>
      </w:r>
      <w:r>
        <w:rPr>
          <w:sz w:val="24"/>
          <w:szCs w:val="24"/>
          <w:lang w:eastAsia="zh-CN"/>
        </w:rPr>
        <w:t>。</w:t>
      </w:r>
    </w:p>
    <w:p>
      <w:pPr>
        <w:pStyle w:val="2"/>
        <w:spacing w:before="2"/>
        <w:rPr>
          <w:sz w:val="24"/>
          <w:szCs w:val="24"/>
          <w:lang w:eastAsia="zh-CN"/>
        </w:rPr>
      </w:pPr>
    </w:p>
    <w:p>
      <w:pPr>
        <w:pStyle w:val="39"/>
        <w:numPr>
          <w:ilvl w:val="1"/>
          <w:numId w:val="6"/>
        </w:numPr>
        <w:tabs>
          <w:tab w:val="left" w:pos="1181"/>
        </w:tabs>
        <w:ind w:left="1180" w:hanging="465"/>
        <w:rPr>
          <w:sz w:val="24"/>
          <w:szCs w:val="24"/>
          <w:lang w:eastAsia="zh-CN"/>
        </w:rPr>
      </w:pPr>
      <w:r>
        <w:rPr>
          <w:sz w:val="24"/>
          <w:szCs w:val="24"/>
          <w:lang w:eastAsia="zh-CN"/>
        </w:rPr>
        <w:t>“供应商”是指：</w:t>
      </w:r>
      <w:r>
        <w:rPr>
          <w:sz w:val="24"/>
          <w:szCs w:val="24"/>
          <w:u w:val="single"/>
          <w:lang w:eastAsia="zh-CN"/>
        </w:rPr>
        <w:t>获取本竞争性磋商文件的法人、其他组织或者自然人</w:t>
      </w:r>
      <w:r>
        <w:rPr>
          <w:sz w:val="24"/>
          <w:szCs w:val="24"/>
          <w:lang w:eastAsia="zh-CN"/>
        </w:rPr>
        <w:t>。</w:t>
      </w:r>
    </w:p>
    <w:p>
      <w:pPr>
        <w:pStyle w:val="2"/>
        <w:spacing w:before="1"/>
        <w:rPr>
          <w:sz w:val="24"/>
          <w:szCs w:val="24"/>
          <w:lang w:eastAsia="zh-CN"/>
        </w:rPr>
      </w:pPr>
    </w:p>
    <w:p>
      <w:pPr>
        <w:pStyle w:val="39"/>
        <w:numPr>
          <w:ilvl w:val="1"/>
          <w:numId w:val="6"/>
        </w:numPr>
        <w:tabs>
          <w:tab w:val="left" w:pos="1181"/>
        </w:tabs>
        <w:ind w:left="1180" w:hanging="465"/>
        <w:rPr>
          <w:sz w:val="24"/>
          <w:szCs w:val="24"/>
          <w:lang w:eastAsia="zh-CN"/>
        </w:rPr>
      </w:pPr>
      <w:r>
        <w:rPr>
          <w:spacing w:val="-1"/>
          <w:sz w:val="24"/>
          <w:szCs w:val="24"/>
          <w:lang w:eastAsia="zh-CN"/>
        </w:rPr>
        <w:t>“成交供应商” 是指：经评审委员会评审推荐，采购人授予合同的供应商。</w:t>
      </w:r>
    </w:p>
    <w:p>
      <w:pPr>
        <w:pStyle w:val="2"/>
        <w:spacing w:before="2"/>
        <w:rPr>
          <w:sz w:val="24"/>
          <w:szCs w:val="24"/>
          <w:lang w:eastAsia="zh-CN"/>
        </w:rPr>
      </w:pPr>
    </w:p>
    <w:p>
      <w:pPr>
        <w:tabs>
          <w:tab w:val="left" w:pos="1255"/>
        </w:tabs>
        <w:ind w:left="715"/>
        <w:rPr>
          <w:b/>
          <w:sz w:val="24"/>
          <w:szCs w:val="24"/>
        </w:rPr>
      </w:pPr>
      <w:r>
        <w:rPr>
          <w:b/>
          <w:sz w:val="24"/>
          <w:szCs w:val="24"/>
        </w:rPr>
        <w:t>3、</w:t>
      </w:r>
      <w:r>
        <w:rPr>
          <w:b/>
          <w:sz w:val="24"/>
          <w:szCs w:val="24"/>
        </w:rPr>
        <w:tab/>
      </w:r>
      <w:bookmarkStart w:id="52" w:name="3、工程、货物及服务"/>
      <w:bookmarkEnd w:id="52"/>
      <w:r>
        <w:rPr>
          <w:b/>
          <w:sz w:val="24"/>
          <w:szCs w:val="24"/>
        </w:rPr>
        <w:t>货物及服务</w:t>
      </w:r>
    </w:p>
    <w:p>
      <w:pPr>
        <w:pStyle w:val="2"/>
        <w:spacing w:before="2"/>
        <w:rPr>
          <w:sz w:val="24"/>
          <w:szCs w:val="24"/>
          <w:lang w:eastAsia="zh-CN"/>
        </w:rPr>
      </w:pPr>
    </w:p>
    <w:p>
      <w:pPr>
        <w:pStyle w:val="39"/>
        <w:numPr>
          <w:ilvl w:val="1"/>
          <w:numId w:val="7"/>
        </w:numPr>
        <w:tabs>
          <w:tab w:val="left" w:pos="1181"/>
        </w:tabs>
        <w:spacing w:line="483" w:lineRule="auto"/>
        <w:ind w:left="1179" w:hanging="465"/>
        <w:rPr>
          <w:sz w:val="24"/>
          <w:szCs w:val="24"/>
          <w:lang w:eastAsia="zh-CN"/>
        </w:rPr>
      </w:pPr>
      <w:r>
        <w:rPr>
          <w:sz w:val="24"/>
          <w:szCs w:val="24"/>
          <w:lang w:eastAsia="zh-CN"/>
        </w:rPr>
        <w:t>“货物”</w:t>
      </w:r>
      <w:r>
        <w:rPr>
          <w:rFonts w:hint="eastAsia"/>
          <w:color w:val="000000"/>
          <w:sz w:val="23"/>
        </w:rPr>
        <w:t xml:space="preserve">供应商制造或组织符合磋商文件要求的货物，包括原材料、燃料、设备、产品等。磋商文件中没有提及采购货物来源地的，根据《中华人民共和国政府采购法》的相关规定均应是本国货物，另有规定的除外。提供的货物必须是其合法生产的符合国家有关标准要求的货物，并能够按照合同规定的品牌、产地、质量、价格和有效期等履约。 </w:t>
      </w:r>
    </w:p>
    <w:p>
      <w:pPr>
        <w:pStyle w:val="39"/>
        <w:numPr>
          <w:ilvl w:val="1"/>
          <w:numId w:val="7"/>
        </w:numPr>
        <w:tabs>
          <w:tab w:val="left" w:pos="1181"/>
        </w:tabs>
        <w:spacing w:line="483" w:lineRule="auto"/>
        <w:ind w:left="1179" w:hanging="465"/>
        <w:rPr>
          <w:sz w:val="24"/>
          <w:szCs w:val="24"/>
          <w:lang w:eastAsia="zh-CN"/>
        </w:rPr>
      </w:pPr>
      <w:r>
        <w:rPr>
          <w:sz w:val="24"/>
          <w:szCs w:val="24"/>
          <w:lang w:eastAsia="zh-CN"/>
        </w:rPr>
        <w:t>“服务”</w:t>
      </w:r>
      <w:r>
        <w:rPr>
          <w:rFonts w:hint="eastAsia"/>
          <w:sz w:val="24"/>
          <w:szCs w:val="24"/>
          <w:lang w:eastAsia="zh-CN"/>
        </w:rPr>
        <w:t>除货物和工程以外的其他政府采购对象。包括：政府自身需要的服务和政府向社会公众提供的公共服务。</w:t>
      </w:r>
    </w:p>
    <w:p>
      <w:pPr>
        <w:tabs>
          <w:tab w:val="left" w:pos="1255"/>
        </w:tabs>
        <w:ind w:left="715"/>
        <w:rPr>
          <w:b/>
          <w:sz w:val="24"/>
          <w:szCs w:val="24"/>
        </w:rPr>
      </w:pPr>
      <w:r>
        <w:rPr>
          <w:b/>
          <w:sz w:val="24"/>
          <w:szCs w:val="24"/>
        </w:rPr>
        <w:t>4、</w:t>
      </w:r>
      <w:r>
        <w:rPr>
          <w:b/>
          <w:sz w:val="24"/>
          <w:szCs w:val="24"/>
        </w:rPr>
        <w:tab/>
      </w:r>
      <w:bookmarkStart w:id="53" w:name="4、磋商费用"/>
      <w:bookmarkEnd w:id="53"/>
      <w:r>
        <w:rPr>
          <w:b/>
          <w:sz w:val="24"/>
          <w:szCs w:val="24"/>
        </w:rPr>
        <w:t>磋商费用</w:t>
      </w:r>
    </w:p>
    <w:p>
      <w:pPr>
        <w:pStyle w:val="2"/>
        <w:spacing w:before="2"/>
        <w:rPr>
          <w:b/>
          <w:sz w:val="24"/>
          <w:szCs w:val="24"/>
        </w:rPr>
      </w:pPr>
    </w:p>
    <w:p>
      <w:pPr>
        <w:pStyle w:val="39"/>
        <w:numPr>
          <w:ilvl w:val="1"/>
          <w:numId w:val="8"/>
        </w:numPr>
        <w:tabs>
          <w:tab w:val="left" w:pos="1181"/>
        </w:tabs>
        <w:spacing w:line="482" w:lineRule="auto"/>
        <w:ind w:right="790" w:hanging="540"/>
        <w:rPr>
          <w:sz w:val="24"/>
          <w:szCs w:val="24"/>
          <w:lang w:eastAsia="zh-CN"/>
        </w:rPr>
      </w:pPr>
      <w:r>
        <w:rPr>
          <w:sz w:val="24"/>
          <w:szCs w:val="24"/>
          <w:lang w:eastAsia="zh-CN"/>
        </w:rPr>
        <w:t>供应商应承担所有与准备和参加磋商有关的费用，不论磋商的结果如何，采购人和采购代理机</w:t>
      </w:r>
      <w:r>
        <w:rPr>
          <w:spacing w:val="-2"/>
          <w:sz w:val="24"/>
          <w:szCs w:val="24"/>
          <w:lang w:eastAsia="zh-CN"/>
        </w:rPr>
        <w:t>构均无义务和责任承担这些费用。</w:t>
      </w:r>
    </w:p>
    <w:p>
      <w:pPr>
        <w:pStyle w:val="39"/>
        <w:numPr>
          <w:ilvl w:val="1"/>
          <w:numId w:val="8"/>
        </w:numPr>
        <w:tabs>
          <w:tab w:val="left" w:pos="1181"/>
        </w:tabs>
        <w:spacing w:line="482" w:lineRule="auto"/>
        <w:ind w:right="754" w:hanging="540"/>
        <w:rPr>
          <w:sz w:val="24"/>
          <w:szCs w:val="24"/>
          <w:lang w:eastAsia="zh-CN"/>
        </w:rPr>
      </w:pPr>
      <w:r>
        <w:rPr>
          <w:sz w:val="24"/>
          <w:szCs w:val="24"/>
          <w:lang w:eastAsia="zh-CN"/>
        </w:rPr>
        <w:t>招标代理服务费：采购代理服务费由成交供应商在领取成交通知书的同时，向代理机构支付。服务费支付标准和方法详见《供应商须知前附表》。</w:t>
      </w:r>
    </w:p>
    <w:p>
      <w:pPr>
        <w:pStyle w:val="5"/>
        <w:spacing w:line="600" w:lineRule="exact"/>
        <w:ind w:firstLine="2108" w:firstLineChars="700"/>
        <w:jc w:val="both"/>
        <w:rPr>
          <w:sz w:val="30"/>
          <w:szCs w:val="30"/>
          <w:lang w:eastAsia="zh-CN"/>
        </w:rPr>
      </w:pPr>
      <w:bookmarkStart w:id="54" w:name="_Toc17866_WPSOffice_Level2"/>
      <w:r>
        <w:rPr>
          <w:sz w:val="30"/>
          <w:szCs w:val="30"/>
          <w:lang w:eastAsia="zh-CN"/>
        </w:rPr>
        <w:t>二、 竞争性磋商采购文件</w:t>
      </w:r>
      <w:bookmarkEnd w:id="54"/>
    </w:p>
    <w:p>
      <w:pPr>
        <w:pStyle w:val="2"/>
        <w:rPr>
          <w:rFonts w:asciiTheme="minorEastAsia" w:hAnsiTheme="minorEastAsia" w:eastAsiaTheme="minorEastAsia" w:cstheme="minorEastAsia"/>
          <w:b/>
          <w:sz w:val="24"/>
          <w:szCs w:val="24"/>
          <w:lang w:eastAsia="zh-CN"/>
        </w:rPr>
      </w:pPr>
    </w:p>
    <w:p>
      <w:pPr>
        <w:numPr>
          <w:ilvl w:val="0"/>
          <w:numId w:val="9"/>
        </w:numPr>
        <w:tabs>
          <w:tab w:val="left" w:pos="1255"/>
        </w:tabs>
        <w:ind w:left="715"/>
        <w:rPr>
          <w:b/>
          <w:sz w:val="24"/>
          <w:szCs w:val="24"/>
          <w:lang w:eastAsia="zh-CN"/>
        </w:rPr>
      </w:pPr>
      <w:r>
        <w:rPr>
          <w:rFonts w:hint="eastAsia"/>
          <w:b/>
          <w:sz w:val="24"/>
          <w:szCs w:val="24"/>
          <w:lang w:eastAsia="zh-CN"/>
        </w:rPr>
        <w:t>竞争性磋商采购文件的构成</w:t>
      </w:r>
    </w:p>
    <w:p>
      <w:pPr>
        <w:pStyle w:val="2"/>
        <w:spacing w:before="2"/>
        <w:rPr>
          <w:b/>
          <w:sz w:val="24"/>
          <w:szCs w:val="24"/>
          <w:lang w:eastAsia="zh-CN"/>
        </w:rPr>
      </w:pPr>
    </w:p>
    <w:p>
      <w:pPr>
        <w:pStyle w:val="2"/>
        <w:ind w:left="715"/>
        <w:rPr>
          <w:sz w:val="24"/>
          <w:szCs w:val="24"/>
          <w:lang w:eastAsia="zh-CN"/>
        </w:rPr>
      </w:pPr>
      <w:r>
        <w:rPr>
          <w:sz w:val="24"/>
          <w:szCs w:val="24"/>
          <w:lang w:eastAsia="zh-CN"/>
        </w:rPr>
        <w:t>5.1 本竞争性磋商采购文件包括：</w:t>
      </w:r>
    </w:p>
    <w:p>
      <w:pPr>
        <w:pStyle w:val="2"/>
        <w:spacing w:before="1"/>
        <w:rPr>
          <w:sz w:val="24"/>
          <w:szCs w:val="24"/>
          <w:lang w:eastAsia="zh-CN"/>
        </w:rPr>
      </w:pPr>
    </w:p>
    <w:p>
      <w:pPr>
        <w:pStyle w:val="39"/>
        <w:numPr>
          <w:ilvl w:val="0"/>
          <w:numId w:val="10"/>
        </w:numPr>
        <w:tabs>
          <w:tab w:val="left" w:pos="1255"/>
          <w:tab w:val="left" w:pos="1256"/>
        </w:tabs>
        <w:spacing w:line="480" w:lineRule="auto"/>
        <w:ind w:left="1253" w:hanging="539"/>
        <w:rPr>
          <w:sz w:val="24"/>
          <w:szCs w:val="24"/>
          <w:lang w:eastAsia="zh-CN"/>
        </w:rPr>
      </w:pPr>
      <w:r>
        <w:rPr>
          <w:sz w:val="24"/>
          <w:szCs w:val="24"/>
          <w:lang w:eastAsia="zh-CN"/>
        </w:rPr>
        <w:t>磋商公告（代磋商邀请函）</w:t>
      </w:r>
    </w:p>
    <w:p>
      <w:pPr>
        <w:pStyle w:val="39"/>
        <w:numPr>
          <w:ilvl w:val="0"/>
          <w:numId w:val="10"/>
        </w:numPr>
        <w:tabs>
          <w:tab w:val="left" w:pos="1255"/>
          <w:tab w:val="left" w:pos="1256"/>
        </w:tabs>
        <w:spacing w:line="480" w:lineRule="auto"/>
        <w:ind w:left="1253" w:hanging="539"/>
        <w:rPr>
          <w:sz w:val="24"/>
          <w:szCs w:val="24"/>
          <w:lang w:eastAsia="zh-CN"/>
        </w:rPr>
      </w:pPr>
      <w:r>
        <w:rPr>
          <w:sz w:val="24"/>
          <w:szCs w:val="24"/>
          <w:lang w:eastAsia="zh-CN"/>
        </w:rPr>
        <w:t>磋商须知</w:t>
      </w:r>
    </w:p>
    <w:p>
      <w:pPr>
        <w:pStyle w:val="39"/>
        <w:numPr>
          <w:ilvl w:val="0"/>
          <w:numId w:val="10"/>
        </w:numPr>
        <w:tabs>
          <w:tab w:val="left" w:pos="1255"/>
          <w:tab w:val="left" w:pos="1256"/>
        </w:tabs>
        <w:rPr>
          <w:sz w:val="24"/>
          <w:szCs w:val="24"/>
          <w:lang w:eastAsia="zh-CN"/>
        </w:rPr>
      </w:pPr>
      <w:r>
        <w:rPr>
          <w:sz w:val="24"/>
          <w:szCs w:val="24"/>
          <w:lang w:eastAsia="zh-CN"/>
        </w:rPr>
        <w:t>项目采购需求</w:t>
      </w:r>
    </w:p>
    <w:p>
      <w:pPr>
        <w:pStyle w:val="2"/>
        <w:spacing w:before="1"/>
        <w:rPr>
          <w:sz w:val="24"/>
          <w:szCs w:val="24"/>
        </w:rPr>
      </w:pPr>
    </w:p>
    <w:p>
      <w:pPr>
        <w:pStyle w:val="39"/>
        <w:numPr>
          <w:ilvl w:val="0"/>
          <w:numId w:val="10"/>
        </w:numPr>
        <w:tabs>
          <w:tab w:val="left" w:pos="1255"/>
          <w:tab w:val="left" w:pos="1256"/>
        </w:tabs>
        <w:rPr>
          <w:sz w:val="24"/>
          <w:szCs w:val="24"/>
        </w:rPr>
      </w:pPr>
      <w:r>
        <w:rPr>
          <w:sz w:val="24"/>
          <w:szCs w:val="24"/>
        </w:rPr>
        <w:t>评审程序、方法及标准</w:t>
      </w:r>
    </w:p>
    <w:p>
      <w:pPr>
        <w:pStyle w:val="2"/>
        <w:spacing w:before="2"/>
        <w:rPr>
          <w:sz w:val="24"/>
          <w:szCs w:val="24"/>
        </w:rPr>
      </w:pPr>
    </w:p>
    <w:p>
      <w:pPr>
        <w:pStyle w:val="39"/>
        <w:numPr>
          <w:ilvl w:val="0"/>
          <w:numId w:val="10"/>
        </w:numPr>
        <w:tabs>
          <w:tab w:val="left" w:pos="1255"/>
          <w:tab w:val="left" w:pos="1256"/>
        </w:tabs>
        <w:rPr>
          <w:sz w:val="24"/>
          <w:szCs w:val="24"/>
        </w:rPr>
      </w:pPr>
      <w:r>
        <w:rPr>
          <w:sz w:val="24"/>
          <w:szCs w:val="24"/>
        </w:rPr>
        <w:t>合同书格式</w:t>
      </w:r>
    </w:p>
    <w:p>
      <w:pPr>
        <w:pStyle w:val="2"/>
        <w:spacing w:before="2"/>
        <w:rPr>
          <w:sz w:val="24"/>
          <w:szCs w:val="24"/>
        </w:rPr>
      </w:pPr>
    </w:p>
    <w:p>
      <w:pPr>
        <w:pStyle w:val="39"/>
        <w:numPr>
          <w:ilvl w:val="0"/>
          <w:numId w:val="10"/>
        </w:numPr>
        <w:tabs>
          <w:tab w:val="left" w:pos="1255"/>
          <w:tab w:val="left" w:pos="1256"/>
        </w:tabs>
        <w:rPr>
          <w:sz w:val="24"/>
          <w:szCs w:val="24"/>
          <w:lang w:eastAsia="zh-CN"/>
        </w:rPr>
      </w:pPr>
      <w:r>
        <w:rPr>
          <w:sz w:val="24"/>
          <w:szCs w:val="24"/>
          <w:lang w:eastAsia="zh-CN"/>
        </w:rPr>
        <w:t>竞争性磋商响应文件格式</w:t>
      </w:r>
    </w:p>
    <w:p>
      <w:pPr>
        <w:pStyle w:val="2"/>
        <w:spacing w:before="2"/>
        <w:rPr>
          <w:sz w:val="24"/>
          <w:szCs w:val="24"/>
          <w:lang w:eastAsia="zh-CN"/>
        </w:rPr>
      </w:pPr>
    </w:p>
    <w:p>
      <w:pPr>
        <w:pStyle w:val="39"/>
        <w:numPr>
          <w:ilvl w:val="0"/>
          <w:numId w:val="10"/>
        </w:numPr>
        <w:tabs>
          <w:tab w:val="left" w:pos="1255"/>
          <w:tab w:val="left" w:pos="1256"/>
        </w:tabs>
        <w:rPr>
          <w:sz w:val="24"/>
          <w:szCs w:val="24"/>
          <w:lang w:eastAsia="zh-CN"/>
        </w:rPr>
      </w:pPr>
      <w:r>
        <w:rPr>
          <w:sz w:val="24"/>
          <w:szCs w:val="24"/>
          <w:lang w:eastAsia="zh-CN"/>
        </w:rPr>
        <w:t>采购过程中由采购代理机构发出的澄清和修正文件</w:t>
      </w:r>
    </w:p>
    <w:p>
      <w:pPr>
        <w:pStyle w:val="2"/>
        <w:spacing w:before="2"/>
        <w:rPr>
          <w:sz w:val="24"/>
          <w:szCs w:val="24"/>
          <w:lang w:eastAsia="zh-CN"/>
        </w:rPr>
      </w:pPr>
    </w:p>
    <w:p>
      <w:pPr>
        <w:pStyle w:val="39"/>
        <w:numPr>
          <w:ilvl w:val="0"/>
          <w:numId w:val="10"/>
        </w:numPr>
        <w:tabs>
          <w:tab w:val="left" w:pos="1255"/>
          <w:tab w:val="left" w:pos="1256"/>
        </w:tabs>
        <w:rPr>
          <w:sz w:val="24"/>
          <w:szCs w:val="24"/>
          <w:lang w:eastAsia="zh-CN"/>
        </w:rPr>
      </w:pPr>
      <w:r>
        <w:rPr>
          <w:sz w:val="24"/>
          <w:szCs w:val="24"/>
          <w:lang w:eastAsia="zh-CN"/>
        </w:rPr>
        <w:t>磋商小组在磋商过程中发出的对本磋商文件的实质性变动</w:t>
      </w:r>
    </w:p>
    <w:p>
      <w:pPr>
        <w:pStyle w:val="2"/>
        <w:spacing w:before="2"/>
        <w:rPr>
          <w:sz w:val="24"/>
          <w:szCs w:val="24"/>
          <w:lang w:eastAsia="zh-CN"/>
        </w:rPr>
      </w:pPr>
    </w:p>
    <w:p>
      <w:pPr>
        <w:tabs>
          <w:tab w:val="left" w:pos="1255"/>
        </w:tabs>
        <w:ind w:left="715"/>
        <w:rPr>
          <w:b/>
          <w:sz w:val="24"/>
          <w:szCs w:val="24"/>
          <w:lang w:eastAsia="zh-CN"/>
        </w:rPr>
      </w:pPr>
      <w:r>
        <w:rPr>
          <w:b/>
          <w:sz w:val="24"/>
          <w:szCs w:val="24"/>
          <w:lang w:eastAsia="zh-CN"/>
        </w:rPr>
        <w:t>6、</w:t>
      </w:r>
      <w:r>
        <w:rPr>
          <w:b/>
          <w:sz w:val="24"/>
          <w:szCs w:val="24"/>
          <w:lang w:eastAsia="zh-CN"/>
        </w:rPr>
        <w:tab/>
      </w:r>
      <w:bookmarkStart w:id="55" w:name="6、竞争性磋商采购文件的澄清"/>
      <w:bookmarkEnd w:id="55"/>
      <w:r>
        <w:rPr>
          <w:b/>
          <w:sz w:val="24"/>
          <w:szCs w:val="24"/>
          <w:lang w:eastAsia="zh-CN"/>
        </w:rPr>
        <w:t>竞争性磋商采购文件的澄清</w:t>
      </w:r>
    </w:p>
    <w:p>
      <w:pPr>
        <w:pStyle w:val="2"/>
        <w:spacing w:before="2"/>
        <w:rPr>
          <w:b/>
          <w:sz w:val="24"/>
          <w:szCs w:val="24"/>
          <w:lang w:eastAsia="zh-CN"/>
        </w:rPr>
      </w:pPr>
    </w:p>
    <w:p>
      <w:pPr>
        <w:pStyle w:val="39"/>
        <w:numPr>
          <w:ilvl w:val="1"/>
          <w:numId w:val="11"/>
        </w:numPr>
        <w:tabs>
          <w:tab w:val="left" w:pos="1076"/>
        </w:tabs>
        <w:spacing w:line="482" w:lineRule="auto"/>
        <w:ind w:right="860" w:hanging="540"/>
        <w:rPr>
          <w:sz w:val="24"/>
          <w:szCs w:val="24"/>
          <w:lang w:eastAsia="zh-CN"/>
        </w:rPr>
      </w:pPr>
      <w:r>
        <w:rPr>
          <w:spacing w:val="-2"/>
          <w:sz w:val="24"/>
          <w:szCs w:val="24"/>
          <w:lang w:eastAsia="zh-CN"/>
        </w:rPr>
        <w:t>供应商获取竞争性磋商采购文件后，应认真检查，如发现页数不全、附件缺失、印刷模糊等</w:t>
      </w:r>
      <w:r>
        <w:rPr>
          <w:rFonts w:hint="eastAsia"/>
          <w:spacing w:val="-2"/>
          <w:sz w:val="24"/>
          <w:szCs w:val="24"/>
          <w:lang w:eastAsia="zh-CN"/>
        </w:rPr>
        <w:t>，</w:t>
      </w:r>
      <w:r>
        <w:rPr>
          <w:sz w:val="24"/>
          <w:szCs w:val="24"/>
          <w:lang w:eastAsia="zh-CN"/>
        </w:rPr>
        <w:t>应通知采购代理机构补全或更换，否则风险自负。</w:t>
      </w:r>
    </w:p>
    <w:p>
      <w:pPr>
        <w:pStyle w:val="39"/>
        <w:numPr>
          <w:ilvl w:val="1"/>
          <w:numId w:val="11"/>
        </w:numPr>
        <w:tabs>
          <w:tab w:val="left" w:pos="1181"/>
        </w:tabs>
        <w:spacing w:line="482" w:lineRule="auto"/>
        <w:ind w:right="684" w:hanging="540"/>
        <w:rPr>
          <w:spacing w:val="-2"/>
          <w:sz w:val="24"/>
          <w:szCs w:val="24"/>
          <w:lang w:eastAsia="zh-CN"/>
        </w:rPr>
      </w:pPr>
      <w:r>
        <w:rPr>
          <w:rFonts w:hint="eastAsia"/>
          <w:spacing w:val="-2"/>
          <w:sz w:val="24"/>
          <w:szCs w:val="24"/>
          <w:lang w:eastAsia="zh-CN"/>
        </w:rPr>
        <w:t>任何要求对磋商文件进行澄清的供应商，均应以书面形式（书面原件、由供应商法人代表签字并加盖供应商公章）在磋商文件发售之日起七个工作日内通知采购代理机构。采购机构或采购人对供应商所要求澄清的内容均以书面形式予以答复。必要时，采购机构将组织相关专家召开答疑会，磋商文件的澄清通过在项目所属交易信息网上公告方式通知所有</w:t>
      </w:r>
      <w:r>
        <w:rPr>
          <w:rFonts w:hint="eastAsia"/>
          <w:spacing w:val="-2"/>
          <w:sz w:val="24"/>
          <w:szCs w:val="24"/>
          <w:lang w:val="en-US" w:eastAsia="zh-CN"/>
        </w:rPr>
        <w:t>获取</w:t>
      </w:r>
      <w:r>
        <w:rPr>
          <w:rFonts w:hint="eastAsia"/>
          <w:spacing w:val="-2"/>
          <w:sz w:val="24"/>
          <w:szCs w:val="24"/>
          <w:lang w:eastAsia="zh-CN"/>
        </w:rPr>
        <w:t>磋商文件的供应商，但不指明澄清问题的来源。</w:t>
      </w:r>
    </w:p>
    <w:p>
      <w:pPr>
        <w:pStyle w:val="39"/>
        <w:numPr>
          <w:ilvl w:val="1"/>
          <w:numId w:val="11"/>
        </w:numPr>
        <w:tabs>
          <w:tab w:val="left" w:pos="1181"/>
        </w:tabs>
        <w:spacing w:line="482" w:lineRule="auto"/>
        <w:ind w:right="684" w:hanging="540"/>
        <w:rPr>
          <w:spacing w:val="-3"/>
          <w:sz w:val="24"/>
          <w:szCs w:val="24"/>
          <w:lang w:eastAsia="zh-CN"/>
        </w:rPr>
      </w:pPr>
      <w:r>
        <w:rPr>
          <w:rFonts w:hint="eastAsia"/>
          <w:spacing w:val="-2"/>
          <w:sz w:val="24"/>
          <w:szCs w:val="24"/>
          <w:lang w:eastAsia="zh-CN"/>
        </w:rPr>
        <w:t xml:space="preserve">潜在供应商在本项目采购公告期限届满之日起7个工作日内未对磋商文件提出质疑的，采购人或采购代理机构将视为完全理解并默认磋商文件所有条款。并同意放弃对竞争性磋商采购文件有不明或误解而询问、质疑、投诉的权利。且在规定的时间后就磋商文件内容提出的质疑将不予受理。 </w:t>
      </w:r>
    </w:p>
    <w:p>
      <w:pPr>
        <w:pStyle w:val="39"/>
        <w:numPr>
          <w:ilvl w:val="1"/>
          <w:numId w:val="11"/>
        </w:numPr>
        <w:tabs>
          <w:tab w:val="left" w:pos="1181"/>
        </w:tabs>
        <w:spacing w:line="482" w:lineRule="auto"/>
        <w:ind w:right="684" w:hanging="540"/>
        <w:rPr>
          <w:sz w:val="24"/>
          <w:szCs w:val="24"/>
          <w:lang w:eastAsia="zh-CN"/>
        </w:rPr>
      </w:pPr>
      <w:r>
        <w:rPr>
          <w:spacing w:val="-3"/>
          <w:sz w:val="24"/>
          <w:szCs w:val="24"/>
          <w:lang w:eastAsia="zh-CN"/>
        </w:rPr>
        <w:t xml:space="preserve">澄清的内容是本竞争性磋商采购文件的组成部分，当竞争性磋商采购文件、澄清文件对同一内 </w:t>
      </w:r>
      <w:r>
        <w:rPr>
          <w:spacing w:val="-2"/>
          <w:sz w:val="24"/>
          <w:szCs w:val="24"/>
          <w:lang w:eastAsia="zh-CN"/>
        </w:rPr>
        <w:t>容的表述不一致时，以最后发出的文件为准。</w:t>
      </w:r>
    </w:p>
    <w:p>
      <w:pPr>
        <w:tabs>
          <w:tab w:val="left" w:pos="1255"/>
        </w:tabs>
        <w:spacing w:line="267" w:lineRule="exact"/>
        <w:ind w:left="715"/>
        <w:rPr>
          <w:b/>
          <w:sz w:val="24"/>
          <w:szCs w:val="24"/>
          <w:lang w:eastAsia="zh-CN"/>
        </w:rPr>
      </w:pPr>
      <w:r>
        <w:rPr>
          <w:b/>
          <w:sz w:val="24"/>
          <w:szCs w:val="24"/>
          <w:lang w:eastAsia="zh-CN"/>
        </w:rPr>
        <w:t>7、</w:t>
      </w:r>
      <w:r>
        <w:rPr>
          <w:b/>
          <w:sz w:val="24"/>
          <w:szCs w:val="24"/>
          <w:lang w:eastAsia="zh-CN"/>
        </w:rPr>
        <w:tab/>
      </w:r>
      <w:bookmarkStart w:id="56" w:name="7、竞争性磋商采购文件的修改"/>
      <w:bookmarkEnd w:id="56"/>
      <w:r>
        <w:rPr>
          <w:b/>
          <w:sz w:val="24"/>
          <w:szCs w:val="24"/>
          <w:lang w:eastAsia="zh-CN"/>
        </w:rPr>
        <w:t>竞争性磋商采购文件的修改</w:t>
      </w:r>
    </w:p>
    <w:p>
      <w:pPr>
        <w:rPr>
          <w:color w:val="000000"/>
          <w:sz w:val="24"/>
        </w:rPr>
      </w:pPr>
    </w:p>
    <w:p>
      <w:pPr>
        <w:pStyle w:val="39"/>
        <w:numPr>
          <w:ilvl w:val="1"/>
          <w:numId w:val="12"/>
        </w:numPr>
        <w:tabs>
          <w:tab w:val="left" w:pos="1181"/>
        </w:tabs>
        <w:spacing w:line="482" w:lineRule="auto"/>
        <w:ind w:right="790" w:hanging="540"/>
        <w:rPr>
          <w:sz w:val="24"/>
          <w:szCs w:val="24"/>
          <w:lang w:eastAsia="zh-CN"/>
        </w:rPr>
      </w:pPr>
      <w:r>
        <w:rPr>
          <w:rFonts w:hint="eastAsia"/>
          <w:sz w:val="24"/>
          <w:szCs w:val="24"/>
          <w:lang w:eastAsia="zh-CN"/>
        </w:rPr>
        <w:t xml:space="preserve">在提交首次响应文件截止时间五日以前，无论出于何种原因，采购机构或采购人可主动地或在解答供应商提出的疑问时对磋商文件进行修改。 </w:t>
      </w:r>
    </w:p>
    <w:p>
      <w:pPr>
        <w:pStyle w:val="39"/>
        <w:numPr>
          <w:ilvl w:val="1"/>
          <w:numId w:val="12"/>
        </w:numPr>
        <w:tabs>
          <w:tab w:val="left" w:pos="1181"/>
        </w:tabs>
        <w:spacing w:line="482" w:lineRule="auto"/>
        <w:ind w:right="790" w:hanging="540"/>
        <w:rPr>
          <w:sz w:val="24"/>
          <w:szCs w:val="24"/>
          <w:lang w:eastAsia="zh-CN"/>
        </w:rPr>
      </w:pPr>
      <w:r>
        <w:rPr>
          <w:rFonts w:hint="eastAsia"/>
          <w:sz w:val="24"/>
          <w:szCs w:val="24"/>
          <w:lang w:eastAsia="zh-CN"/>
        </w:rPr>
        <w:t>修改后的内容是磋商文件的组成部分，将通过在项目所属交易信息网上公告方式通知所有</w:t>
      </w:r>
      <w:r>
        <w:rPr>
          <w:rFonts w:hint="eastAsia"/>
          <w:sz w:val="24"/>
          <w:szCs w:val="24"/>
          <w:lang w:val="en-US" w:eastAsia="zh-CN"/>
        </w:rPr>
        <w:t>获取</w:t>
      </w:r>
      <w:r>
        <w:rPr>
          <w:rFonts w:hint="eastAsia"/>
          <w:sz w:val="24"/>
          <w:szCs w:val="24"/>
          <w:lang w:eastAsia="zh-CN"/>
        </w:rPr>
        <w:t xml:space="preserve">采购文件的供应商，并对供应商具有约束力。 </w:t>
      </w:r>
    </w:p>
    <w:p>
      <w:pPr>
        <w:pStyle w:val="39"/>
        <w:numPr>
          <w:ilvl w:val="1"/>
          <w:numId w:val="12"/>
        </w:numPr>
        <w:tabs>
          <w:tab w:val="left" w:pos="1181"/>
        </w:tabs>
        <w:spacing w:line="482" w:lineRule="auto"/>
        <w:ind w:right="790" w:hanging="540"/>
        <w:rPr>
          <w:sz w:val="24"/>
          <w:szCs w:val="24"/>
          <w:lang w:eastAsia="zh-CN"/>
        </w:rPr>
      </w:pPr>
      <w:r>
        <w:rPr>
          <w:rFonts w:hint="eastAsia"/>
          <w:sz w:val="24"/>
          <w:szCs w:val="24"/>
          <w:lang w:eastAsia="zh-CN"/>
        </w:rPr>
        <w:t>为使供应商准备磋商时有充足时间对磋商文件的修改部分进行研究，采购机构或采购人可适当推迟磋商时间，并通过在项目所属交易信息网上公告方式通知所有</w:t>
      </w:r>
      <w:r>
        <w:rPr>
          <w:rFonts w:hint="eastAsia"/>
          <w:sz w:val="24"/>
          <w:szCs w:val="24"/>
          <w:lang w:val="en-US" w:eastAsia="zh-CN"/>
        </w:rPr>
        <w:t>获取</w:t>
      </w:r>
      <w:r>
        <w:rPr>
          <w:rFonts w:hint="eastAsia"/>
          <w:sz w:val="24"/>
          <w:szCs w:val="24"/>
          <w:lang w:eastAsia="zh-CN"/>
        </w:rPr>
        <w:t xml:space="preserve">采购文件的供应商。 </w:t>
      </w:r>
    </w:p>
    <w:p>
      <w:pPr>
        <w:pStyle w:val="39"/>
        <w:numPr>
          <w:ilvl w:val="1"/>
          <w:numId w:val="12"/>
        </w:numPr>
        <w:tabs>
          <w:tab w:val="left" w:pos="1181"/>
        </w:tabs>
        <w:spacing w:line="482" w:lineRule="auto"/>
        <w:ind w:right="790" w:hanging="540"/>
        <w:rPr>
          <w:sz w:val="24"/>
          <w:szCs w:val="24"/>
          <w:lang w:eastAsia="zh-CN"/>
        </w:rPr>
      </w:pPr>
      <w:r>
        <w:rPr>
          <w:rFonts w:hint="eastAsia"/>
          <w:sz w:val="24"/>
          <w:szCs w:val="24"/>
          <w:lang w:eastAsia="zh-CN"/>
        </w:rPr>
        <w:t>当竞争性磋商文件、修改文件对同一内容的表述不一致时，以最后发出的书面文件为准。</w:t>
      </w:r>
    </w:p>
    <w:p>
      <w:pPr>
        <w:pStyle w:val="39"/>
        <w:numPr>
          <w:ilvl w:val="1"/>
          <w:numId w:val="12"/>
        </w:numPr>
        <w:tabs>
          <w:tab w:val="left" w:pos="1181"/>
        </w:tabs>
        <w:spacing w:line="482" w:lineRule="auto"/>
        <w:ind w:right="790" w:hanging="540"/>
        <w:rPr>
          <w:sz w:val="24"/>
          <w:szCs w:val="24"/>
          <w:lang w:eastAsia="zh-CN"/>
        </w:rPr>
      </w:pPr>
      <w:r>
        <w:rPr>
          <w:rFonts w:hint="eastAsia"/>
          <w:sz w:val="24"/>
          <w:szCs w:val="24"/>
          <w:lang w:eastAsia="zh-CN"/>
        </w:rPr>
        <w:t xml:space="preserve">供应商应注意及时浏览网上发布的澄清、修改通知并下载，因供应商原因未及时获知澄清、修改或补充内容而导致的任何后果将由潜在供应商自行承担。 </w:t>
      </w:r>
    </w:p>
    <w:p>
      <w:pPr>
        <w:pStyle w:val="5"/>
        <w:spacing w:line="600" w:lineRule="exact"/>
        <w:ind w:firstLine="2108" w:firstLineChars="700"/>
        <w:jc w:val="both"/>
        <w:rPr>
          <w:sz w:val="30"/>
          <w:szCs w:val="30"/>
          <w:lang w:eastAsia="zh-CN"/>
        </w:rPr>
      </w:pPr>
      <w:bookmarkStart w:id="57" w:name="_Toc28824_WPSOffice_Level2"/>
      <w:r>
        <w:rPr>
          <w:sz w:val="30"/>
          <w:szCs w:val="30"/>
          <w:lang w:eastAsia="zh-CN"/>
        </w:rPr>
        <w:t>三、 竞争性磋商响应文件</w:t>
      </w:r>
      <w:bookmarkEnd w:id="57"/>
    </w:p>
    <w:p>
      <w:pPr>
        <w:pStyle w:val="2"/>
        <w:spacing w:before="1"/>
        <w:rPr>
          <w:b/>
          <w:sz w:val="24"/>
          <w:szCs w:val="24"/>
          <w:lang w:eastAsia="zh-CN"/>
        </w:rPr>
      </w:pPr>
    </w:p>
    <w:p>
      <w:pPr>
        <w:tabs>
          <w:tab w:val="left" w:pos="1255"/>
        </w:tabs>
        <w:spacing w:before="1"/>
        <w:ind w:left="715"/>
        <w:rPr>
          <w:b/>
          <w:sz w:val="24"/>
          <w:szCs w:val="24"/>
          <w:lang w:eastAsia="zh-CN"/>
        </w:rPr>
      </w:pPr>
      <w:r>
        <w:rPr>
          <w:b/>
          <w:sz w:val="24"/>
          <w:szCs w:val="24"/>
          <w:lang w:eastAsia="zh-CN"/>
        </w:rPr>
        <w:t>8、</w:t>
      </w:r>
      <w:r>
        <w:rPr>
          <w:b/>
          <w:sz w:val="24"/>
          <w:szCs w:val="24"/>
          <w:lang w:eastAsia="zh-CN"/>
        </w:rPr>
        <w:tab/>
      </w:r>
      <w:bookmarkStart w:id="58" w:name="8、磋商的语言和计量单位"/>
      <w:bookmarkEnd w:id="58"/>
      <w:r>
        <w:rPr>
          <w:b/>
          <w:sz w:val="24"/>
          <w:szCs w:val="24"/>
          <w:lang w:eastAsia="zh-CN"/>
        </w:rPr>
        <w:t>磋商的语言和计量单位</w:t>
      </w:r>
    </w:p>
    <w:p>
      <w:pPr>
        <w:pStyle w:val="2"/>
        <w:spacing w:before="1"/>
        <w:rPr>
          <w:b/>
          <w:sz w:val="24"/>
          <w:szCs w:val="24"/>
          <w:lang w:eastAsia="zh-CN"/>
        </w:rPr>
      </w:pPr>
    </w:p>
    <w:p>
      <w:pPr>
        <w:pStyle w:val="39"/>
        <w:numPr>
          <w:ilvl w:val="1"/>
          <w:numId w:val="13"/>
        </w:numPr>
        <w:tabs>
          <w:tab w:val="left" w:pos="1181"/>
        </w:tabs>
        <w:spacing w:line="482" w:lineRule="auto"/>
        <w:ind w:right="790" w:hanging="540"/>
        <w:jc w:val="both"/>
        <w:rPr>
          <w:sz w:val="24"/>
          <w:szCs w:val="24"/>
          <w:lang w:eastAsia="zh-CN"/>
        </w:rPr>
      </w:pPr>
      <w:r>
        <w:rPr>
          <w:spacing w:val="1"/>
          <w:sz w:val="24"/>
          <w:szCs w:val="24"/>
          <w:lang w:eastAsia="zh-CN"/>
        </w:rPr>
        <w:t>供应商提交的竞争性磋商响应文件以及供应商与采购代理机构或采购人就有关磋商的所有来</w:t>
      </w:r>
      <w:r>
        <w:rPr>
          <w:sz w:val="24"/>
          <w:szCs w:val="24"/>
          <w:lang w:eastAsia="zh-CN"/>
        </w:rPr>
        <w:t>往函电均应使用中文。供应商提交的支持文件或印刷的文献可以用另一种语言，但相应内容应附有中文翻译本，在解释竞争性磋商响应文件时以中文翻译本为准。</w:t>
      </w:r>
    </w:p>
    <w:p>
      <w:pPr>
        <w:pStyle w:val="39"/>
        <w:numPr>
          <w:ilvl w:val="1"/>
          <w:numId w:val="13"/>
        </w:numPr>
        <w:tabs>
          <w:tab w:val="left" w:pos="1181"/>
        </w:tabs>
        <w:spacing w:line="267" w:lineRule="exact"/>
        <w:ind w:hanging="540"/>
        <w:rPr>
          <w:sz w:val="24"/>
          <w:szCs w:val="24"/>
          <w:lang w:eastAsia="zh-CN"/>
        </w:rPr>
      </w:pPr>
      <w:r>
        <w:rPr>
          <w:sz w:val="24"/>
          <w:szCs w:val="24"/>
          <w:lang w:eastAsia="zh-CN"/>
        </w:rPr>
        <w:t>除非竞争性磋商采购文件中另有规定，计量单位均采用中华人民共和国法定的计量单位。</w:t>
      </w:r>
    </w:p>
    <w:p>
      <w:pPr>
        <w:pStyle w:val="2"/>
        <w:spacing w:before="2"/>
        <w:rPr>
          <w:sz w:val="24"/>
          <w:szCs w:val="24"/>
          <w:lang w:eastAsia="zh-CN"/>
        </w:rPr>
      </w:pPr>
    </w:p>
    <w:p>
      <w:pPr>
        <w:tabs>
          <w:tab w:val="left" w:pos="1255"/>
        </w:tabs>
        <w:ind w:left="715"/>
        <w:rPr>
          <w:b/>
          <w:sz w:val="24"/>
          <w:szCs w:val="24"/>
          <w:lang w:eastAsia="zh-CN"/>
        </w:rPr>
      </w:pPr>
      <w:r>
        <w:rPr>
          <w:b/>
          <w:sz w:val="24"/>
          <w:szCs w:val="24"/>
          <w:lang w:eastAsia="zh-CN"/>
        </w:rPr>
        <w:t>9、</w:t>
      </w:r>
      <w:r>
        <w:rPr>
          <w:b/>
          <w:sz w:val="24"/>
          <w:szCs w:val="24"/>
          <w:lang w:eastAsia="zh-CN"/>
        </w:rPr>
        <w:tab/>
      </w:r>
      <w:bookmarkStart w:id="59" w:name="9、竞争性磋商响应文件的构成"/>
      <w:bookmarkEnd w:id="59"/>
      <w:r>
        <w:rPr>
          <w:b/>
          <w:sz w:val="24"/>
          <w:szCs w:val="24"/>
          <w:lang w:eastAsia="zh-CN"/>
        </w:rPr>
        <w:t>竞争性磋商响应文件的构成</w:t>
      </w:r>
    </w:p>
    <w:p>
      <w:pPr>
        <w:pStyle w:val="2"/>
        <w:spacing w:before="2"/>
        <w:rPr>
          <w:b/>
          <w:sz w:val="24"/>
          <w:szCs w:val="24"/>
          <w:lang w:eastAsia="zh-CN"/>
        </w:rPr>
      </w:pPr>
    </w:p>
    <w:p>
      <w:pPr>
        <w:pStyle w:val="39"/>
        <w:tabs>
          <w:tab w:val="left" w:pos="1256"/>
        </w:tabs>
        <w:spacing w:line="482" w:lineRule="auto"/>
        <w:ind w:left="1195" w:leftChars="325" w:right="891" w:hanging="480" w:hangingChars="200"/>
        <w:rPr>
          <w:sz w:val="24"/>
          <w:szCs w:val="24"/>
          <w:lang w:eastAsia="zh-CN"/>
        </w:rPr>
      </w:pPr>
      <w:bookmarkStart w:id="60" w:name="9.1_供应商编制的竞争性磋商响应文件应包括的内容详见文件“第七章投标文件目录”"/>
      <w:bookmarkEnd w:id="60"/>
      <w:r>
        <w:rPr>
          <w:sz w:val="24"/>
          <w:szCs w:val="24"/>
          <w:lang w:eastAsia="zh-CN"/>
        </w:rPr>
        <w:t>9.1 供应商编制的竞争性磋商响应文件应包括的内容详见文件第七章“投标文件目录”要求。</w:t>
      </w:r>
    </w:p>
    <w:p>
      <w:pPr>
        <w:ind w:left="715"/>
        <w:rPr>
          <w:b/>
          <w:sz w:val="24"/>
          <w:szCs w:val="24"/>
          <w:lang w:eastAsia="zh-CN"/>
        </w:rPr>
      </w:pPr>
      <w:r>
        <w:rPr>
          <w:b/>
          <w:sz w:val="24"/>
          <w:szCs w:val="24"/>
          <w:lang w:eastAsia="zh-CN"/>
        </w:rPr>
        <w:t>10、 竞争性磋商响应文件的编制</w:t>
      </w:r>
    </w:p>
    <w:p>
      <w:pPr>
        <w:pStyle w:val="2"/>
        <w:spacing w:before="2"/>
        <w:rPr>
          <w:sz w:val="24"/>
          <w:szCs w:val="24"/>
          <w:lang w:eastAsia="zh-CN"/>
        </w:rPr>
      </w:pPr>
    </w:p>
    <w:p>
      <w:pPr>
        <w:pStyle w:val="39"/>
        <w:numPr>
          <w:ilvl w:val="1"/>
          <w:numId w:val="14"/>
        </w:numPr>
        <w:tabs>
          <w:tab w:val="left" w:pos="1256"/>
        </w:tabs>
        <w:spacing w:line="482" w:lineRule="auto"/>
        <w:ind w:right="891"/>
        <w:rPr>
          <w:sz w:val="24"/>
          <w:szCs w:val="24"/>
          <w:lang w:eastAsia="zh-CN"/>
        </w:rPr>
      </w:pPr>
      <w:r>
        <w:rPr>
          <w:sz w:val="24"/>
          <w:szCs w:val="24"/>
          <w:lang w:eastAsia="zh-CN"/>
        </w:rPr>
        <w:t>供应商应当按照本采购文件的要求编制响应文件，并对其提交的响应文件及全部资料的真实性、合法性承担法律责任，并接受采购代理机构对其中任何资料进一步核实的要求。</w:t>
      </w:r>
    </w:p>
    <w:p>
      <w:pPr>
        <w:pStyle w:val="39"/>
        <w:numPr>
          <w:ilvl w:val="1"/>
          <w:numId w:val="14"/>
        </w:numPr>
        <w:tabs>
          <w:tab w:val="left" w:pos="1256"/>
        </w:tabs>
        <w:spacing w:line="482" w:lineRule="auto"/>
        <w:ind w:right="891"/>
        <w:rPr>
          <w:sz w:val="24"/>
          <w:szCs w:val="24"/>
          <w:lang w:eastAsia="zh-CN"/>
        </w:rPr>
      </w:pPr>
      <w:r>
        <w:rPr>
          <w:sz w:val="24"/>
          <w:szCs w:val="24"/>
          <w:lang w:eastAsia="zh-CN"/>
        </w:rPr>
        <w:t>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w:t>
      </w:r>
    </w:p>
    <w:p>
      <w:pPr>
        <w:pStyle w:val="39"/>
        <w:numPr>
          <w:ilvl w:val="1"/>
          <w:numId w:val="14"/>
        </w:numPr>
        <w:tabs>
          <w:tab w:val="left" w:pos="1256"/>
        </w:tabs>
        <w:spacing w:line="482" w:lineRule="auto"/>
        <w:ind w:right="891"/>
        <w:rPr>
          <w:sz w:val="24"/>
          <w:szCs w:val="24"/>
        </w:rPr>
      </w:pPr>
      <w:r>
        <w:rPr>
          <w:sz w:val="24"/>
          <w:szCs w:val="24"/>
          <w:lang w:eastAsia="zh-CN"/>
        </w:rPr>
        <w:t>供应商应完整地按本采购文件的要求提交所有资料并按要求的格式填写规定的所有内容，无相应内容可填项的，应填写“无”、“未测试”、“没有相应指标”等明确的回答文字。</w:t>
      </w:r>
      <w:r>
        <w:rPr>
          <w:sz w:val="24"/>
          <w:szCs w:val="24"/>
        </w:rPr>
        <w:t>如未规定格式的，相关格式由供应商自定。</w:t>
      </w:r>
    </w:p>
    <w:p>
      <w:pPr>
        <w:spacing w:line="267" w:lineRule="exact"/>
        <w:ind w:left="715"/>
        <w:rPr>
          <w:b/>
          <w:sz w:val="24"/>
          <w:szCs w:val="24"/>
        </w:rPr>
      </w:pPr>
      <w:r>
        <w:rPr>
          <w:b/>
          <w:sz w:val="24"/>
          <w:szCs w:val="24"/>
        </w:rPr>
        <w:t>11、 磋商报价</w:t>
      </w:r>
    </w:p>
    <w:p>
      <w:pPr>
        <w:pStyle w:val="2"/>
        <w:spacing w:before="10"/>
        <w:rPr>
          <w:b/>
          <w:sz w:val="24"/>
          <w:szCs w:val="24"/>
        </w:rPr>
      </w:pPr>
    </w:p>
    <w:p>
      <w:pPr>
        <w:pStyle w:val="39"/>
        <w:numPr>
          <w:ilvl w:val="1"/>
          <w:numId w:val="15"/>
        </w:numPr>
        <w:tabs>
          <w:tab w:val="left" w:pos="1287"/>
        </w:tabs>
        <w:spacing w:before="1" w:line="482" w:lineRule="auto"/>
        <w:ind w:right="860" w:hanging="540"/>
        <w:jc w:val="both"/>
        <w:rPr>
          <w:sz w:val="24"/>
          <w:szCs w:val="24"/>
          <w:lang w:eastAsia="zh-CN"/>
        </w:rPr>
      </w:pPr>
      <w:r>
        <w:rPr>
          <w:sz w:val="24"/>
          <w:szCs w:val="24"/>
          <w:lang w:eastAsia="zh-CN"/>
        </w:rPr>
        <w:t>磋商报价包括磋商供应商在首次提交的响应文件中的报价、磋商过程中的报价和</w:t>
      </w:r>
      <w:r>
        <w:rPr>
          <w:rFonts w:hint="eastAsia"/>
          <w:sz w:val="24"/>
          <w:szCs w:val="24"/>
          <w:lang w:eastAsia="zh-CN"/>
        </w:rPr>
        <w:t>最后</w:t>
      </w:r>
      <w:r>
        <w:rPr>
          <w:sz w:val="24"/>
          <w:szCs w:val="24"/>
          <w:lang w:eastAsia="zh-CN"/>
        </w:rPr>
        <w:t>报价。磋商供应商的报价均应以</w:t>
      </w:r>
      <w:r>
        <w:rPr>
          <w:rFonts w:hint="eastAsia"/>
          <w:sz w:val="24"/>
          <w:szCs w:val="24"/>
          <w:lang w:eastAsia="zh-CN"/>
        </w:rPr>
        <w:t>人民币（</w:t>
      </w:r>
      <w:r>
        <w:rPr>
          <w:rFonts w:hint="eastAsia"/>
          <w:sz w:val="24"/>
          <w:szCs w:val="24"/>
          <w:lang w:val="en-US" w:eastAsia="zh-CN"/>
        </w:rPr>
        <w:t>折扣率</w:t>
      </w:r>
      <w:r>
        <w:rPr>
          <w:rFonts w:hint="eastAsia"/>
          <w:sz w:val="24"/>
          <w:szCs w:val="24"/>
          <w:lang w:eastAsia="zh-CN"/>
        </w:rPr>
        <w:t>）</w:t>
      </w:r>
      <w:r>
        <w:rPr>
          <w:sz w:val="24"/>
          <w:szCs w:val="24"/>
          <w:lang w:eastAsia="zh-CN"/>
        </w:rPr>
        <w:t>报价</w:t>
      </w:r>
      <w:r>
        <w:rPr>
          <w:rFonts w:hint="eastAsia"/>
          <w:sz w:val="24"/>
          <w:szCs w:val="24"/>
          <w:lang w:eastAsia="zh-CN"/>
        </w:rPr>
        <w:t>（含增值税)</w:t>
      </w:r>
      <w:r>
        <w:rPr>
          <w:sz w:val="24"/>
          <w:szCs w:val="24"/>
          <w:lang w:eastAsia="zh-CN"/>
        </w:rPr>
        <w:t>。</w:t>
      </w:r>
    </w:p>
    <w:p>
      <w:pPr>
        <w:pStyle w:val="39"/>
        <w:numPr>
          <w:ilvl w:val="1"/>
          <w:numId w:val="15"/>
        </w:numPr>
        <w:tabs>
          <w:tab w:val="left" w:pos="1287"/>
        </w:tabs>
        <w:spacing w:line="482" w:lineRule="auto"/>
        <w:ind w:right="860" w:hanging="540"/>
        <w:jc w:val="both"/>
        <w:rPr>
          <w:sz w:val="24"/>
          <w:szCs w:val="24"/>
          <w:lang w:eastAsia="zh-CN"/>
        </w:rPr>
      </w:pPr>
      <w:r>
        <w:rPr>
          <w:sz w:val="24"/>
          <w:szCs w:val="24"/>
          <w:lang w:eastAsia="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pStyle w:val="39"/>
        <w:numPr>
          <w:ilvl w:val="1"/>
          <w:numId w:val="15"/>
        </w:numPr>
        <w:tabs>
          <w:tab w:val="left" w:pos="1287"/>
        </w:tabs>
        <w:spacing w:before="1" w:line="482" w:lineRule="auto"/>
        <w:ind w:right="859" w:hanging="540"/>
        <w:rPr>
          <w:sz w:val="24"/>
          <w:szCs w:val="24"/>
          <w:lang w:eastAsia="zh-CN"/>
        </w:rPr>
      </w:pPr>
      <w:r>
        <w:rPr>
          <w:sz w:val="24"/>
          <w:szCs w:val="24"/>
          <w:lang w:eastAsia="zh-CN"/>
        </w:rPr>
        <w:t>供应商应根据本磋商文件的规定和要求、市场价格水平及其走势、磋商供应商的管理水平、磋商供应商的方案和由这些因素决定的磋商供应商之于本项目的成本水平等提出自己的报价。报价应包含完成本采购文件采购需求全部内容的所有费用，所有根据本采购文件或其它原因应由磋商供应商支付的税款和其他应交纳的费用都应包括在报价中。</w:t>
      </w:r>
    </w:p>
    <w:p>
      <w:pPr>
        <w:pStyle w:val="39"/>
        <w:numPr>
          <w:ilvl w:val="1"/>
          <w:numId w:val="15"/>
        </w:numPr>
        <w:tabs>
          <w:tab w:val="left" w:pos="1287"/>
        </w:tabs>
        <w:spacing w:line="265" w:lineRule="exact"/>
        <w:ind w:hanging="540"/>
        <w:rPr>
          <w:sz w:val="24"/>
          <w:szCs w:val="24"/>
          <w:lang w:eastAsia="zh-CN"/>
        </w:rPr>
      </w:pPr>
      <w:r>
        <w:rPr>
          <w:sz w:val="24"/>
          <w:szCs w:val="24"/>
          <w:lang w:eastAsia="zh-CN"/>
        </w:rPr>
        <w:t>供应商在响应文件中注明免费的项目将视为包含在报价中。</w:t>
      </w:r>
    </w:p>
    <w:p>
      <w:pPr>
        <w:pStyle w:val="2"/>
        <w:spacing w:before="1"/>
        <w:rPr>
          <w:sz w:val="24"/>
          <w:szCs w:val="24"/>
          <w:lang w:eastAsia="zh-CN"/>
        </w:rPr>
      </w:pPr>
    </w:p>
    <w:p>
      <w:pPr>
        <w:pStyle w:val="39"/>
        <w:numPr>
          <w:ilvl w:val="1"/>
          <w:numId w:val="15"/>
        </w:numPr>
        <w:tabs>
          <w:tab w:val="left" w:pos="1287"/>
        </w:tabs>
        <w:ind w:hanging="540"/>
        <w:rPr>
          <w:sz w:val="24"/>
          <w:szCs w:val="24"/>
          <w:lang w:eastAsia="zh-CN"/>
        </w:rPr>
      </w:pPr>
      <w:r>
        <w:rPr>
          <w:sz w:val="24"/>
          <w:szCs w:val="24"/>
          <w:lang w:eastAsia="zh-CN"/>
        </w:rPr>
        <w:t>每一种采购内容只允许有一个报价</w:t>
      </w:r>
      <w:r>
        <w:rPr>
          <w:rFonts w:hint="eastAsia"/>
          <w:sz w:val="24"/>
          <w:szCs w:val="24"/>
          <w:lang w:eastAsia="zh-CN"/>
        </w:rPr>
        <w:t>（</w:t>
      </w:r>
      <w:r>
        <w:rPr>
          <w:rFonts w:hint="eastAsia"/>
          <w:sz w:val="24"/>
          <w:szCs w:val="24"/>
          <w:lang w:val="en-US" w:eastAsia="zh-CN"/>
        </w:rPr>
        <w:t>折扣率</w:t>
      </w:r>
      <w:r>
        <w:rPr>
          <w:rFonts w:hint="eastAsia"/>
          <w:sz w:val="24"/>
          <w:szCs w:val="24"/>
          <w:lang w:eastAsia="zh-CN"/>
        </w:rPr>
        <w:t>）</w:t>
      </w:r>
      <w:r>
        <w:rPr>
          <w:sz w:val="24"/>
          <w:szCs w:val="24"/>
          <w:lang w:eastAsia="zh-CN"/>
        </w:rPr>
        <w:t>，否则其响应文件将被视为无效文件。</w:t>
      </w:r>
    </w:p>
    <w:p>
      <w:pPr>
        <w:pStyle w:val="2"/>
        <w:spacing w:before="2"/>
        <w:rPr>
          <w:sz w:val="24"/>
          <w:szCs w:val="24"/>
          <w:lang w:eastAsia="zh-CN"/>
        </w:rPr>
      </w:pPr>
    </w:p>
    <w:p>
      <w:pPr>
        <w:pStyle w:val="39"/>
        <w:numPr>
          <w:ilvl w:val="1"/>
          <w:numId w:val="15"/>
        </w:numPr>
        <w:tabs>
          <w:tab w:val="left" w:pos="1181"/>
        </w:tabs>
        <w:spacing w:line="482" w:lineRule="auto"/>
        <w:ind w:right="790" w:hanging="540"/>
        <w:rPr>
          <w:sz w:val="24"/>
          <w:szCs w:val="24"/>
          <w:lang w:eastAsia="zh-CN"/>
        </w:rPr>
      </w:pPr>
      <w:r>
        <w:rPr>
          <w:sz w:val="24"/>
          <w:szCs w:val="24"/>
          <w:lang w:eastAsia="zh-CN"/>
        </w:rPr>
        <w:t>对于磋商文件未列明，而供应商认为必需的费用也需列入其报价。在合同实施时，采购人将不予</w:t>
      </w:r>
      <w:r>
        <w:rPr>
          <w:spacing w:val="-4"/>
          <w:sz w:val="24"/>
          <w:szCs w:val="24"/>
          <w:lang w:eastAsia="zh-CN"/>
        </w:rPr>
        <w:t>支付供应商没有列入的项目费用，并认为此项目的费用已包括在其报价中。</w:t>
      </w:r>
    </w:p>
    <w:p>
      <w:pPr>
        <w:pStyle w:val="39"/>
        <w:numPr>
          <w:ilvl w:val="1"/>
          <w:numId w:val="15"/>
        </w:numPr>
        <w:tabs>
          <w:tab w:val="left" w:pos="1181"/>
        </w:tabs>
        <w:spacing w:line="482" w:lineRule="auto"/>
        <w:ind w:right="790" w:hanging="540"/>
        <w:rPr>
          <w:spacing w:val="-4"/>
          <w:sz w:val="24"/>
          <w:szCs w:val="24"/>
          <w:lang w:eastAsia="zh-CN"/>
        </w:rPr>
      </w:pPr>
      <w:r>
        <w:rPr>
          <w:spacing w:val="-4"/>
          <w:sz w:val="24"/>
          <w:szCs w:val="24"/>
          <w:lang w:eastAsia="zh-CN"/>
        </w:rPr>
        <w:t>磋商小组发现供应商的最</w:t>
      </w:r>
      <w:r>
        <w:rPr>
          <w:rFonts w:hint="eastAsia"/>
          <w:spacing w:val="-4"/>
          <w:sz w:val="24"/>
          <w:szCs w:val="24"/>
          <w:lang w:eastAsia="zh-CN"/>
        </w:rPr>
        <w:t>后</w:t>
      </w:r>
      <w:r>
        <w:rPr>
          <w:spacing w:val="-4"/>
          <w:sz w:val="24"/>
          <w:szCs w:val="24"/>
          <w:lang w:eastAsia="zh-CN"/>
        </w:rPr>
        <w:t>报价明显</w:t>
      </w:r>
      <w:r>
        <w:rPr>
          <w:rFonts w:hint="eastAsia"/>
          <w:spacing w:val="-4"/>
          <w:sz w:val="24"/>
          <w:szCs w:val="24"/>
          <w:lang w:eastAsia="zh-CN"/>
        </w:rPr>
        <w:t>不符政策规定的，</w:t>
      </w:r>
      <w:r>
        <w:rPr>
          <w:spacing w:val="-4"/>
          <w:sz w:val="24"/>
          <w:szCs w:val="24"/>
          <w:lang w:eastAsia="zh-CN"/>
        </w:rPr>
        <w:t>应当要求该供应商作出说明并提供相关证明材料。供应商不能合理说明或者不能提供相关证明材料的，磋商小组将认定该供应商以</w:t>
      </w:r>
      <w:r>
        <w:rPr>
          <w:rFonts w:hint="eastAsia"/>
          <w:spacing w:val="-4"/>
          <w:sz w:val="24"/>
          <w:szCs w:val="24"/>
          <w:lang w:eastAsia="zh-CN"/>
        </w:rPr>
        <w:t>不符政策规定</w:t>
      </w:r>
      <w:r>
        <w:rPr>
          <w:spacing w:val="-4"/>
          <w:sz w:val="24"/>
          <w:szCs w:val="24"/>
          <w:lang w:eastAsia="zh-CN"/>
        </w:rPr>
        <w:t>竞争，其磋商将被拒绝。</w:t>
      </w:r>
    </w:p>
    <w:p>
      <w:pPr>
        <w:spacing w:line="267" w:lineRule="exact"/>
        <w:ind w:left="715"/>
        <w:rPr>
          <w:b/>
          <w:sz w:val="24"/>
          <w:szCs w:val="24"/>
          <w:lang w:eastAsia="zh-CN"/>
        </w:rPr>
      </w:pPr>
      <w:r>
        <w:rPr>
          <w:b/>
          <w:sz w:val="24"/>
          <w:szCs w:val="24"/>
          <w:lang w:eastAsia="zh-CN"/>
        </w:rPr>
        <w:t>12、 备选方案</w:t>
      </w:r>
    </w:p>
    <w:p>
      <w:pPr>
        <w:pStyle w:val="2"/>
        <w:spacing w:before="1"/>
        <w:rPr>
          <w:b/>
          <w:sz w:val="24"/>
          <w:szCs w:val="24"/>
          <w:lang w:eastAsia="zh-CN"/>
        </w:rPr>
      </w:pPr>
    </w:p>
    <w:p>
      <w:pPr>
        <w:pStyle w:val="2"/>
        <w:spacing w:before="1" w:line="482" w:lineRule="auto"/>
        <w:ind w:left="1255" w:right="860" w:hanging="540"/>
        <w:rPr>
          <w:sz w:val="24"/>
          <w:szCs w:val="24"/>
          <w:lang w:eastAsia="zh-CN"/>
        </w:rPr>
      </w:pPr>
      <w:r>
        <w:rPr>
          <w:sz w:val="24"/>
          <w:szCs w:val="24"/>
          <w:lang w:eastAsia="zh-CN"/>
        </w:rPr>
        <w:t>12.1 本次采购</w:t>
      </w:r>
      <w:r>
        <w:rPr>
          <w:sz w:val="24"/>
          <w:szCs w:val="24"/>
          <w:u w:val="single"/>
          <w:lang w:eastAsia="zh-CN"/>
        </w:rPr>
        <w:t>不接受</w:t>
      </w:r>
      <w:r>
        <w:rPr>
          <w:sz w:val="24"/>
          <w:szCs w:val="24"/>
          <w:lang w:eastAsia="zh-CN"/>
        </w:rPr>
        <w:t>备选方案。不允许有备选方案的，若在响应文件中提交了备选方案，其响应文件将被视为无效文件。</w:t>
      </w:r>
    </w:p>
    <w:p>
      <w:pPr>
        <w:spacing w:line="267" w:lineRule="exact"/>
        <w:ind w:left="715"/>
        <w:rPr>
          <w:b/>
          <w:sz w:val="24"/>
          <w:szCs w:val="24"/>
        </w:rPr>
      </w:pPr>
      <w:r>
        <w:rPr>
          <w:b/>
          <w:sz w:val="24"/>
          <w:szCs w:val="24"/>
        </w:rPr>
        <w:t>13、 联合体磋商</w:t>
      </w:r>
    </w:p>
    <w:p>
      <w:pPr>
        <w:pStyle w:val="2"/>
        <w:spacing w:before="1"/>
        <w:rPr>
          <w:b/>
          <w:sz w:val="24"/>
          <w:szCs w:val="24"/>
        </w:rPr>
      </w:pPr>
    </w:p>
    <w:p>
      <w:pPr>
        <w:pStyle w:val="39"/>
        <w:numPr>
          <w:ilvl w:val="1"/>
          <w:numId w:val="16"/>
        </w:numPr>
        <w:tabs>
          <w:tab w:val="left" w:pos="1287"/>
        </w:tabs>
        <w:spacing w:before="1"/>
        <w:ind w:hanging="540"/>
        <w:rPr>
          <w:sz w:val="24"/>
          <w:szCs w:val="24"/>
          <w:lang w:eastAsia="zh-CN"/>
        </w:rPr>
      </w:pPr>
      <w:r>
        <w:rPr>
          <w:sz w:val="24"/>
          <w:szCs w:val="24"/>
          <w:lang w:eastAsia="zh-CN"/>
        </w:rPr>
        <w:t>本次采购</w:t>
      </w:r>
      <w:r>
        <w:rPr>
          <w:sz w:val="24"/>
          <w:szCs w:val="24"/>
          <w:u w:val="single"/>
          <w:lang w:eastAsia="zh-CN"/>
        </w:rPr>
        <w:t>不接受</w:t>
      </w:r>
      <w:r>
        <w:rPr>
          <w:sz w:val="24"/>
          <w:szCs w:val="24"/>
          <w:lang w:eastAsia="zh-CN"/>
        </w:rPr>
        <w:t>联合体磋商。</w:t>
      </w:r>
    </w:p>
    <w:p>
      <w:pPr>
        <w:pStyle w:val="2"/>
        <w:spacing w:before="1"/>
        <w:rPr>
          <w:sz w:val="24"/>
          <w:szCs w:val="24"/>
          <w:lang w:eastAsia="zh-CN"/>
        </w:rPr>
      </w:pPr>
    </w:p>
    <w:p>
      <w:pPr>
        <w:pStyle w:val="39"/>
        <w:numPr>
          <w:ilvl w:val="1"/>
          <w:numId w:val="16"/>
        </w:numPr>
        <w:tabs>
          <w:tab w:val="left" w:pos="1287"/>
        </w:tabs>
        <w:spacing w:line="482" w:lineRule="auto"/>
        <w:ind w:right="860" w:hanging="540"/>
        <w:rPr>
          <w:sz w:val="24"/>
          <w:szCs w:val="24"/>
          <w:lang w:eastAsia="zh-CN"/>
        </w:rPr>
      </w:pPr>
      <w:r>
        <w:rPr>
          <w:sz w:val="24"/>
          <w:szCs w:val="24"/>
          <w:lang w:eastAsia="zh-CN"/>
        </w:rPr>
        <w:t>如果本次采购允许联合体报价的，联合体各方不得再单独或者与其他供应商另外组成联合体参加本项目的报价。</w:t>
      </w:r>
    </w:p>
    <w:p>
      <w:pPr>
        <w:spacing w:before="41"/>
        <w:ind w:left="715"/>
        <w:rPr>
          <w:b/>
          <w:sz w:val="24"/>
          <w:szCs w:val="24"/>
        </w:rPr>
      </w:pPr>
      <w:r>
        <w:rPr>
          <w:b/>
          <w:sz w:val="24"/>
          <w:szCs w:val="24"/>
        </w:rPr>
        <w:t>14、 供应商资格证明文件</w:t>
      </w:r>
    </w:p>
    <w:p>
      <w:pPr>
        <w:pStyle w:val="2"/>
        <w:spacing w:before="1"/>
        <w:rPr>
          <w:b/>
          <w:sz w:val="24"/>
          <w:szCs w:val="24"/>
        </w:rPr>
      </w:pPr>
    </w:p>
    <w:p>
      <w:pPr>
        <w:pStyle w:val="39"/>
        <w:numPr>
          <w:ilvl w:val="1"/>
          <w:numId w:val="17"/>
        </w:numPr>
        <w:tabs>
          <w:tab w:val="left" w:pos="1181"/>
        </w:tabs>
        <w:spacing w:before="1" w:line="482" w:lineRule="auto"/>
        <w:ind w:right="790" w:hanging="42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eastAsia="zh-CN"/>
        </w:rPr>
        <w:t>供应商应提交证明其有资格参加磋商和成交后有能力履行合同的文件，并作为其响应文件的一部分，资格证明文件要求以供应商资格要求的内容为准。</w:t>
      </w:r>
    </w:p>
    <w:p>
      <w:pPr>
        <w:pStyle w:val="39"/>
        <w:numPr>
          <w:ilvl w:val="1"/>
          <w:numId w:val="17"/>
        </w:numPr>
        <w:tabs>
          <w:tab w:val="left" w:pos="1181"/>
        </w:tabs>
        <w:spacing w:line="482" w:lineRule="auto"/>
        <w:ind w:left="1255" w:right="790" w:hanging="54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eastAsia="zh-CN"/>
        </w:rPr>
        <w:t>除本须知14.1要求的资格证明文件外，如国家法律法规对市场准入有要求的还应提交相关资格</w:t>
      </w:r>
      <w:r>
        <w:rPr>
          <w:rFonts w:hint="eastAsia" w:asciiTheme="minorEastAsia" w:hAnsiTheme="minorEastAsia" w:eastAsiaTheme="minorEastAsia" w:cstheme="minorEastAsia"/>
          <w:spacing w:val="-4"/>
          <w:sz w:val="24"/>
          <w:szCs w:val="24"/>
          <w:lang w:eastAsia="zh-CN"/>
        </w:rPr>
        <w:t>证明文件。</w:t>
      </w:r>
    </w:p>
    <w:p>
      <w:pPr>
        <w:pStyle w:val="39"/>
        <w:numPr>
          <w:ilvl w:val="1"/>
          <w:numId w:val="17"/>
        </w:numPr>
        <w:tabs>
          <w:tab w:val="left" w:pos="1181"/>
        </w:tabs>
        <w:spacing w:line="482" w:lineRule="auto"/>
        <w:ind w:left="1255" w:right="790" w:hanging="54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证明材料仅限于磋商供应商单位和经法人授权的分支机构的材料，采用复印件的必须加盖单位印章。</w:t>
      </w:r>
    </w:p>
    <w:p>
      <w:pPr>
        <w:spacing w:line="267" w:lineRule="exact"/>
        <w:ind w:left="715"/>
        <w:rPr>
          <w:b/>
          <w:sz w:val="24"/>
          <w:szCs w:val="24"/>
          <w:lang w:eastAsia="zh-CN"/>
        </w:rPr>
      </w:pPr>
      <w:r>
        <w:rPr>
          <w:b/>
          <w:sz w:val="24"/>
          <w:szCs w:val="24"/>
          <w:lang w:eastAsia="zh-CN"/>
        </w:rPr>
        <w:t>15、 证明报价内容、服务合格性和符合竞争性磋商采购文件规定的文件</w:t>
      </w:r>
    </w:p>
    <w:p>
      <w:pPr>
        <w:pStyle w:val="2"/>
        <w:spacing w:before="11"/>
        <w:rPr>
          <w:b/>
          <w:sz w:val="24"/>
          <w:szCs w:val="24"/>
          <w:lang w:eastAsia="zh-CN"/>
        </w:rPr>
      </w:pPr>
    </w:p>
    <w:p>
      <w:pPr>
        <w:pStyle w:val="39"/>
        <w:tabs>
          <w:tab w:val="left" w:pos="1181"/>
        </w:tabs>
        <w:spacing w:line="482" w:lineRule="auto"/>
        <w:ind w:left="1195" w:leftChars="325" w:right="790" w:hanging="480" w:hangingChars="200"/>
        <w:rPr>
          <w:sz w:val="24"/>
          <w:szCs w:val="24"/>
          <w:lang w:eastAsia="zh-CN"/>
        </w:rPr>
      </w:pPr>
      <w:r>
        <w:rPr>
          <w:sz w:val="24"/>
          <w:szCs w:val="24"/>
          <w:lang w:eastAsia="zh-CN"/>
        </w:rPr>
        <w:t>15.1 证明报价内容符合竞争性磋商采购文件要求的文件和竞争性磋商采购文件规定的其他资料。</w:t>
      </w:r>
    </w:p>
    <w:p>
      <w:pPr>
        <w:ind w:left="715"/>
        <w:rPr>
          <w:b/>
          <w:sz w:val="24"/>
          <w:szCs w:val="24"/>
        </w:rPr>
      </w:pPr>
      <w:r>
        <w:rPr>
          <w:b/>
          <w:sz w:val="24"/>
          <w:szCs w:val="24"/>
        </w:rPr>
        <w:t>16、 磋商有效期</w:t>
      </w:r>
    </w:p>
    <w:p>
      <w:pPr>
        <w:pStyle w:val="2"/>
        <w:spacing w:before="2"/>
        <w:rPr>
          <w:b/>
          <w:sz w:val="24"/>
          <w:szCs w:val="24"/>
        </w:rPr>
      </w:pPr>
    </w:p>
    <w:p>
      <w:pPr>
        <w:pStyle w:val="39"/>
        <w:numPr>
          <w:ilvl w:val="1"/>
          <w:numId w:val="18"/>
        </w:numPr>
        <w:tabs>
          <w:tab w:val="left" w:pos="1287"/>
        </w:tabs>
        <w:spacing w:line="482" w:lineRule="auto"/>
        <w:ind w:right="859" w:hanging="540"/>
        <w:rPr>
          <w:sz w:val="24"/>
          <w:szCs w:val="24"/>
          <w:lang w:eastAsia="zh-CN"/>
        </w:rPr>
      </w:pPr>
      <w:r>
        <w:rPr>
          <w:sz w:val="24"/>
          <w:szCs w:val="24"/>
          <w:lang w:eastAsia="zh-CN"/>
        </w:rPr>
        <w:t>磋商有效期</w:t>
      </w:r>
      <w:r>
        <w:rPr>
          <w:rFonts w:hint="eastAsia"/>
          <w:sz w:val="24"/>
          <w:szCs w:val="24"/>
          <w:lang w:eastAsia="zh-CN"/>
        </w:rPr>
        <w:t>自提交磋商响应文件截止之日</w:t>
      </w:r>
      <w:r>
        <w:rPr>
          <w:sz w:val="24"/>
          <w:szCs w:val="24"/>
          <w:lang w:eastAsia="zh-CN"/>
        </w:rPr>
        <w:t>起90日历</w:t>
      </w:r>
      <w:r>
        <w:rPr>
          <w:rFonts w:hint="eastAsia"/>
          <w:sz w:val="24"/>
          <w:szCs w:val="24"/>
          <w:lang w:eastAsia="zh-CN"/>
        </w:rPr>
        <w:t>日</w:t>
      </w:r>
      <w:r>
        <w:rPr>
          <w:sz w:val="24"/>
          <w:szCs w:val="24"/>
          <w:lang w:eastAsia="zh-CN"/>
        </w:rPr>
        <w:t>，磋商供应商承诺的磋商 有效期不满足的，其响应文件将被视为无效文件。</w:t>
      </w:r>
    </w:p>
    <w:p>
      <w:pPr>
        <w:pStyle w:val="39"/>
        <w:numPr>
          <w:ilvl w:val="1"/>
          <w:numId w:val="12"/>
        </w:numPr>
        <w:tabs>
          <w:tab w:val="left" w:pos="1181"/>
        </w:tabs>
        <w:spacing w:line="482" w:lineRule="auto"/>
        <w:ind w:right="790" w:hanging="540"/>
        <w:rPr>
          <w:sz w:val="24"/>
          <w:szCs w:val="24"/>
          <w:lang w:eastAsia="zh-CN"/>
        </w:rPr>
      </w:pPr>
      <w:r>
        <w:rPr>
          <w:sz w:val="24"/>
          <w:szCs w:val="24"/>
          <w:lang w:eastAsia="zh-CN"/>
        </w:rPr>
        <w:t>特殊情况下，在原磋商有效期截止之前，采购代理机构或采购人可要求供应商延长磋商有效期。需要延长磋商有效期时，采购代理机构或采购人</w:t>
      </w:r>
      <w:r>
        <w:rPr>
          <w:rFonts w:hint="eastAsia"/>
          <w:sz w:val="24"/>
          <w:szCs w:val="24"/>
          <w:lang w:eastAsia="zh-CN"/>
        </w:rPr>
        <w:t xml:space="preserve">并通过在项目所属交易信息网上公告方式通知所有下载采购文件的供应商。 </w:t>
      </w:r>
    </w:p>
    <w:p>
      <w:pPr>
        <w:pStyle w:val="39"/>
        <w:numPr>
          <w:ilvl w:val="1"/>
          <w:numId w:val="18"/>
        </w:numPr>
        <w:tabs>
          <w:tab w:val="left" w:pos="1287"/>
        </w:tabs>
        <w:spacing w:line="482" w:lineRule="auto"/>
        <w:ind w:right="860" w:hanging="540"/>
        <w:rPr>
          <w:sz w:val="24"/>
          <w:szCs w:val="24"/>
          <w:lang w:eastAsia="zh-CN"/>
        </w:rPr>
      </w:pPr>
      <w:r>
        <w:rPr>
          <w:sz w:val="24"/>
          <w:szCs w:val="24"/>
          <w:lang w:eastAsia="zh-CN"/>
        </w:rPr>
        <w:t>供应商同意延长磋商有效期的，不得要求或被允许修改或撤销其竞争性磋商响应文件；供应商拒绝延长的，其响应文件失效。</w:t>
      </w:r>
    </w:p>
    <w:p>
      <w:pPr>
        <w:ind w:left="715"/>
        <w:rPr>
          <w:b/>
          <w:sz w:val="24"/>
          <w:szCs w:val="24"/>
          <w:lang w:eastAsia="zh-CN"/>
        </w:rPr>
      </w:pPr>
      <w:r>
        <w:rPr>
          <w:b/>
          <w:sz w:val="24"/>
          <w:szCs w:val="24"/>
          <w:lang w:eastAsia="zh-CN"/>
        </w:rPr>
        <w:t>17、 竞争性磋商响应文件的装订、签署和数量</w:t>
      </w:r>
    </w:p>
    <w:p>
      <w:pPr>
        <w:pStyle w:val="39"/>
        <w:numPr>
          <w:ilvl w:val="1"/>
          <w:numId w:val="19"/>
        </w:numPr>
        <w:tabs>
          <w:tab w:val="left" w:pos="1287"/>
        </w:tabs>
        <w:spacing w:line="600" w:lineRule="exact"/>
        <w:ind w:right="790" w:hanging="465"/>
        <w:rPr>
          <w:sz w:val="24"/>
          <w:szCs w:val="24"/>
          <w:lang w:eastAsia="zh-CN"/>
        </w:rPr>
      </w:pPr>
      <w:r>
        <w:rPr>
          <w:sz w:val="24"/>
          <w:szCs w:val="24"/>
          <w:lang w:eastAsia="zh-CN"/>
        </w:rPr>
        <w:t>供应商提交的响应文件应包括正本、副本、完整的电子文档</w:t>
      </w:r>
      <w:r>
        <w:rPr>
          <w:rFonts w:hint="eastAsia"/>
          <w:sz w:val="24"/>
          <w:szCs w:val="24"/>
          <w:lang w:eastAsia="zh-CN"/>
        </w:rPr>
        <w:t>（载体为U盘）</w:t>
      </w:r>
      <w:r>
        <w:rPr>
          <w:sz w:val="24"/>
          <w:szCs w:val="24"/>
          <w:lang w:eastAsia="zh-CN"/>
        </w:rPr>
        <w:t>及单</w:t>
      </w:r>
      <w:r>
        <w:rPr>
          <w:rFonts w:hint="eastAsia"/>
          <w:sz w:val="24"/>
          <w:szCs w:val="24"/>
          <w:lang w:eastAsia="zh-CN"/>
        </w:rPr>
        <w:t xml:space="preserve">  </w:t>
      </w:r>
      <w:r>
        <w:rPr>
          <w:sz w:val="24"/>
          <w:szCs w:val="24"/>
          <w:lang w:eastAsia="zh-CN"/>
        </w:rPr>
        <w:t>独提供的法定代表人授权委托书</w:t>
      </w:r>
      <w:r>
        <w:rPr>
          <w:rFonts w:hint="eastAsia"/>
          <w:sz w:val="24"/>
          <w:szCs w:val="24"/>
          <w:lang w:eastAsia="zh-CN"/>
        </w:rPr>
        <w:t>、</w:t>
      </w:r>
      <w:r>
        <w:rPr>
          <w:sz w:val="24"/>
          <w:szCs w:val="24"/>
          <w:lang w:eastAsia="zh-CN"/>
        </w:rPr>
        <w:t>法定代表人身份证明书、报价一览表。本次磋商供应商提交响应文件正本</w:t>
      </w:r>
      <w:r>
        <w:rPr>
          <w:sz w:val="24"/>
          <w:szCs w:val="24"/>
          <w:u w:val="single"/>
          <w:lang w:eastAsia="zh-CN"/>
        </w:rPr>
        <w:t>壹</w:t>
      </w:r>
      <w:r>
        <w:rPr>
          <w:sz w:val="24"/>
          <w:szCs w:val="24"/>
          <w:lang w:eastAsia="zh-CN"/>
        </w:rPr>
        <w:t>份，副本</w:t>
      </w:r>
      <w:r>
        <w:rPr>
          <w:sz w:val="24"/>
          <w:szCs w:val="24"/>
          <w:u w:val="single"/>
          <w:lang w:eastAsia="zh-CN"/>
        </w:rPr>
        <w:t>贰</w:t>
      </w:r>
      <w:r>
        <w:rPr>
          <w:sz w:val="24"/>
          <w:szCs w:val="24"/>
          <w:lang w:eastAsia="zh-CN"/>
        </w:rPr>
        <w:t>份</w:t>
      </w:r>
      <w:r>
        <w:rPr>
          <w:rFonts w:hint="eastAsia"/>
          <w:sz w:val="24"/>
          <w:szCs w:val="24"/>
          <w:lang w:eastAsia="zh-CN"/>
        </w:rPr>
        <w:t>和不做任何加密的电子版响应文件</w:t>
      </w:r>
      <w:r>
        <w:rPr>
          <w:rFonts w:hint="eastAsia"/>
          <w:sz w:val="24"/>
          <w:szCs w:val="24"/>
          <w:u w:val="single"/>
          <w:lang w:eastAsia="zh-CN"/>
        </w:rPr>
        <w:t>壹</w:t>
      </w:r>
      <w:r>
        <w:rPr>
          <w:rFonts w:hint="eastAsia"/>
          <w:sz w:val="24"/>
          <w:szCs w:val="24"/>
          <w:lang w:eastAsia="zh-CN"/>
        </w:rPr>
        <w:t>份，</w:t>
      </w:r>
      <w:r>
        <w:rPr>
          <w:sz w:val="24"/>
          <w:szCs w:val="24"/>
          <w:lang w:eastAsia="zh-CN"/>
        </w:rPr>
        <w:t>载体为U盘介质</w:t>
      </w:r>
      <w:r>
        <w:rPr>
          <w:rFonts w:hint="eastAsia"/>
          <w:sz w:val="24"/>
          <w:szCs w:val="24"/>
          <w:lang w:eastAsia="zh-CN"/>
        </w:rPr>
        <w:t>。</w:t>
      </w:r>
    </w:p>
    <w:p>
      <w:pPr>
        <w:pStyle w:val="39"/>
        <w:numPr>
          <w:ilvl w:val="1"/>
          <w:numId w:val="19"/>
        </w:numPr>
        <w:tabs>
          <w:tab w:val="left" w:pos="1287"/>
        </w:tabs>
        <w:spacing w:line="600" w:lineRule="exact"/>
        <w:ind w:right="790" w:hanging="465"/>
        <w:rPr>
          <w:sz w:val="24"/>
          <w:szCs w:val="24"/>
        </w:rPr>
      </w:pPr>
      <w:r>
        <w:rPr>
          <w:sz w:val="24"/>
          <w:szCs w:val="24"/>
          <w:lang w:eastAsia="zh-CN"/>
        </w:rPr>
        <w:t>所有响应文件概不退还。每套响应文件须清楚地标明“正本”、“副本”，响应文件的副本可采用正本的复印件，若副本与正本不符，以正本为准；如单独提供的法定代表人授权委托书</w:t>
      </w:r>
      <w:r>
        <w:rPr>
          <w:rFonts w:hint="eastAsia"/>
          <w:sz w:val="24"/>
          <w:szCs w:val="24"/>
          <w:lang w:eastAsia="zh-CN"/>
        </w:rPr>
        <w:t>、</w:t>
      </w:r>
      <w:r>
        <w:rPr>
          <w:sz w:val="24"/>
          <w:szCs w:val="24"/>
          <w:lang w:eastAsia="zh-CN"/>
        </w:rPr>
        <w:t>法定代表人身份证明书、报价一览表与响应文件正本</w:t>
      </w:r>
      <w:r>
        <w:rPr>
          <w:spacing w:val="-3"/>
          <w:sz w:val="24"/>
          <w:szCs w:val="24"/>
          <w:lang w:eastAsia="zh-CN"/>
        </w:rPr>
        <w:t>不符，以正本为准。</w:t>
      </w:r>
      <w:r>
        <w:rPr>
          <w:spacing w:val="-3"/>
          <w:sz w:val="24"/>
          <w:szCs w:val="24"/>
        </w:rPr>
        <w:t>电子文档与纸质文件不符，以纸质文件为准。</w:t>
      </w:r>
    </w:p>
    <w:p>
      <w:pPr>
        <w:pStyle w:val="39"/>
        <w:numPr>
          <w:ilvl w:val="1"/>
          <w:numId w:val="19"/>
        </w:numPr>
        <w:tabs>
          <w:tab w:val="left" w:pos="1241"/>
        </w:tabs>
        <w:spacing w:line="600" w:lineRule="exact"/>
        <w:ind w:left="1242" w:hanging="527"/>
        <w:rPr>
          <w:spacing w:val="-6"/>
          <w:sz w:val="24"/>
          <w:szCs w:val="24"/>
          <w:lang w:eastAsia="zh-CN"/>
        </w:rPr>
      </w:pPr>
      <w:r>
        <w:rPr>
          <w:spacing w:val="-6"/>
          <w:sz w:val="24"/>
          <w:szCs w:val="24"/>
          <w:lang w:eastAsia="zh-CN"/>
        </w:rPr>
        <w:t>正本需打印或用不褪色墨水书写，并由法定代表人或授权代表签字并加盖公章。由授权代表签字的，响应文件中应提交《法定代表人授权书》。供应商为自然人的，由供应商本人签字并附身份证明。</w:t>
      </w:r>
    </w:p>
    <w:p>
      <w:pPr>
        <w:pStyle w:val="39"/>
        <w:numPr>
          <w:ilvl w:val="1"/>
          <w:numId w:val="19"/>
        </w:numPr>
        <w:tabs>
          <w:tab w:val="left" w:pos="1241"/>
        </w:tabs>
        <w:spacing w:line="600" w:lineRule="exact"/>
        <w:ind w:left="1242" w:right="790" w:hanging="527"/>
        <w:rPr>
          <w:sz w:val="24"/>
          <w:szCs w:val="24"/>
          <w:lang w:eastAsia="zh-CN"/>
        </w:rPr>
      </w:pPr>
      <w:r>
        <w:rPr>
          <w:sz w:val="24"/>
          <w:szCs w:val="24"/>
          <w:lang w:eastAsia="zh-CN"/>
        </w:rPr>
        <w:t>竞争性磋商响应文件中的任何行间插字、涂改和增删，必须由法定代表人或授权代表在旁边签</w:t>
      </w:r>
      <w:r>
        <w:rPr>
          <w:spacing w:val="-5"/>
          <w:sz w:val="24"/>
          <w:szCs w:val="24"/>
          <w:lang w:eastAsia="zh-CN"/>
        </w:rPr>
        <w:t>字才有效。</w:t>
      </w:r>
    </w:p>
    <w:p>
      <w:pPr>
        <w:pStyle w:val="39"/>
        <w:numPr>
          <w:ilvl w:val="1"/>
          <w:numId w:val="19"/>
        </w:numPr>
        <w:tabs>
          <w:tab w:val="left" w:pos="1241"/>
        </w:tabs>
        <w:spacing w:line="600" w:lineRule="exact"/>
        <w:ind w:left="1240" w:right="790" w:hanging="525"/>
        <w:rPr>
          <w:sz w:val="24"/>
          <w:szCs w:val="24"/>
          <w:lang w:eastAsia="zh-CN"/>
        </w:rPr>
      </w:pPr>
      <w:r>
        <w:rPr>
          <w:spacing w:val="-5"/>
          <w:sz w:val="24"/>
          <w:szCs w:val="24"/>
          <w:lang w:eastAsia="zh-CN"/>
        </w:rPr>
        <w:t>响应文件应当采用不可拆卸的方法的装订，对未经装订的竞争性磋商响应文件可能发生的文件散落或缺损及由此产生的后果由磋商供应商承担。</w:t>
      </w:r>
    </w:p>
    <w:p>
      <w:pPr>
        <w:pStyle w:val="5"/>
        <w:spacing w:line="600" w:lineRule="exact"/>
        <w:ind w:firstLine="2108" w:firstLineChars="700"/>
        <w:jc w:val="both"/>
        <w:rPr>
          <w:sz w:val="30"/>
          <w:szCs w:val="30"/>
          <w:lang w:eastAsia="zh-CN"/>
        </w:rPr>
      </w:pPr>
      <w:bookmarkStart w:id="61" w:name="_Toc15613_WPSOffice_Level2"/>
      <w:r>
        <w:rPr>
          <w:sz w:val="30"/>
          <w:szCs w:val="30"/>
          <w:lang w:eastAsia="zh-CN"/>
        </w:rPr>
        <w:t>四、 竞争性磋商响应文件的递交</w:t>
      </w:r>
      <w:bookmarkEnd w:id="61"/>
    </w:p>
    <w:p>
      <w:pPr>
        <w:spacing w:line="500" w:lineRule="exact"/>
        <w:ind w:left="715"/>
        <w:rPr>
          <w:b/>
          <w:sz w:val="24"/>
          <w:szCs w:val="24"/>
          <w:lang w:eastAsia="zh-CN"/>
        </w:rPr>
      </w:pPr>
      <w:r>
        <w:rPr>
          <w:b/>
          <w:sz w:val="24"/>
          <w:szCs w:val="24"/>
          <w:lang w:eastAsia="zh-CN"/>
        </w:rPr>
        <w:t>18、 竞争性磋商响应文件的密封和标记</w:t>
      </w:r>
    </w:p>
    <w:p>
      <w:pPr>
        <w:pStyle w:val="2"/>
        <w:spacing w:before="2"/>
        <w:rPr>
          <w:b/>
          <w:sz w:val="24"/>
          <w:szCs w:val="24"/>
          <w:lang w:eastAsia="zh-CN"/>
        </w:rPr>
      </w:pPr>
    </w:p>
    <w:p>
      <w:pPr>
        <w:pStyle w:val="39"/>
        <w:numPr>
          <w:ilvl w:val="1"/>
          <w:numId w:val="20"/>
        </w:numPr>
        <w:tabs>
          <w:tab w:val="left" w:pos="1287"/>
          <w:tab w:val="left" w:pos="7761"/>
        </w:tabs>
        <w:spacing w:line="482" w:lineRule="auto"/>
        <w:ind w:right="684" w:hanging="540"/>
        <w:rPr>
          <w:sz w:val="24"/>
          <w:szCs w:val="24"/>
          <w:lang w:eastAsia="zh-CN"/>
        </w:rPr>
      </w:pPr>
      <w:r>
        <w:rPr>
          <w:sz w:val="24"/>
          <w:szCs w:val="24"/>
          <w:lang w:eastAsia="zh-CN"/>
        </w:rPr>
        <w:t>响应文件的正本、所有副本和电子文档</w:t>
      </w:r>
      <w:r>
        <w:rPr>
          <w:rFonts w:hint="eastAsia"/>
          <w:sz w:val="24"/>
          <w:szCs w:val="24"/>
          <w:lang w:eastAsia="zh-CN"/>
        </w:rPr>
        <w:t>（载体为U盘）</w:t>
      </w:r>
      <w:r>
        <w:rPr>
          <w:sz w:val="24"/>
          <w:szCs w:val="24"/>
          <w:lang w:eastAsia="zh-CN"/>
        </w:rPr>
        <w:t>必须密封和加盖供应商公章后递交，包装上应注明项目编号、项目名称、供应商名称及“</w:t>
      </w:r>
      <w:r>
        <w:rPr>
          <w:sz w:val="24"/>
          <w:szCs w:val="24"/>
          <w:u w:val="single"/>
          <w:lang w:eastAsia="zh-CN"/>
        </w:rPr>
        <w:t>（磋商时间）</w:t>
      </w:r>
      <w:r>
        <w:rPr>
          <w:sz w:val="24"/>
          <w:szCs w:val="24"/>
          <w:u w:val="single"/>
          <w:lang w:eastAsia="zh-CN"/>
        </w:rPr>
        <w:tab/>
      </w:r>
      <w:r>
        <w:rPr>
          <w:sz w:val="24"/>
          <w:szCs w:val="24"/>
          <w:u w:val="single"/>
          <w:lang w:eastAsia="zh-CN"/>
        </w:rPr>
        <w:t>前</w:t>
      </w:r>
      <w:r>
        <w:rPr>
          <w:sz w:val="24"/>
          <w:szCs w:val="24"/>
          <w:lang w:eastAsia="zh-CN"/>
        </w:rPr>
        <w:t>不得启封”的字样。为方便磋商记录，供应商还应将一份《报价一览表》（原件）与一份法定代表人授权书</w:t>
      </w:r>
      <w:r>
        <w:rPr>
          <w:rFonts w:hint="eastAsia"/>
          <w:sz w:val="24"/>
          <w:szCs w:val="24"/>
          <w:lang w:eastAsia="zh-CN"/>
        </w:rPr>
        <w:t>、</w:t>
      </w:r>
      <w:r>
        <w:rPr>
          <w:sz w:val="24"/>
          <w:szCs w:val="24"/>
          <w:lang w:eastAsia="zh-CN"/>
        </w:rPr>
        <w:t>法定代表人身份证明书（原件）单独密封和加盖公章后提交，除需按上款要求注明外还应在信封上标明“报价一览表”字样。</w:t>
      </w:r>
    </w:p>
    <w:p>
      <w:pPr>
        <w:pStyle w:val="39"/>
        <w:numPr>
          <w:ilvl w:val="1"/>
          <w:numId w:val="20"/>
        </w:numPr>
        <w:tabs>
          <w:tab w:val="left" w:pos="1287"/>
        </w:tabs>
        <w:spacing w:line="267" w:lineRule="exact"/>
        <w:ind w:hanging="540"/>
        <w:rPr>
          <w:sz w:val="24"/>
          <w:szCs w:val="24"/>
          <w:lang w:eastAsia="zh-CN"/>
        </w:rPr>
      </w:pPr>
      <w:r>
        <w:rPr>
          <w:sz w:val="24"/>
          <w:szCs w:val="24"/>
          <w:lang w:eastAsia="zh-CN"/>
        </w:rPr>
        <w:t>未按要求密封和签章的响应文件为无效文件，采购人、采购代理机构将拒收。</w:t>
      </w:r>
    </w:p>
    <w:p>
      <w:pPr>
        <w:pStyle w:val="2"/>
        <w:spacing w:before="2"/>
        <w:rPr>
          <w:sz w:val="24"/>
          <w:szCs w:val="24"/>
          <w:lang w:eastAsia="zh-CN"/>
        </w:rPr>
      </w:pPr>
    </w:p>
    <w:p>
      <w:pPr>
        <w:ind w:left="715"/>
        <w:rPr>
          <w:b/>
          <w:sz w:val="24"/>
          <w:szCs w:val="24"/>
          <w:lang w:eastAsia="zh-CN"/>
        </w:rPr>
      </w:pPr>
      <w:r>
        <w:rPr>
          <w:b/>
          <w:sz w:val="24"/>
          <w:szCs w:val="24"/>
          <w:lang w:eastAsia="zh-CN"/>
        </w:rPr>
        <w:t>19、 竞争性磋商响应文件的送达地点及截止时间</w:t>
      </w:r>
    </w:p>
    <w:p>
      <w:pPr>
        <w:pStyle w:val="2"/>
        <w:spacing w:before="1"/>
        <w:rPr>
          <w:b/>
          <w:sz w:val="24"/>
          <w:szCs w:val="24"/>
          <w:lang w:eastAsia="zh-CN"/>
        </w:rPr>
      </w:pPr>
    </w:p>
    <w:p>
      <w:pPr>
        <w:pStyle w:val="2"/>
        <w:spacing w:before="1" w:line="482" w:lineRule="auto"/>
        <w:ind w:left="1240" w:right="790" w:hanging="526"/>
        <w:rPr>
          <w:sz w:val="24"/>
          <w:szCs w:val="24"/>
          <w:lang w:eastAsia="zh-CN"/>
        </w:rPr>
      </w:pPr>
      <w:r>
        <w:rPr>
          <w:sz w:val="24"/>
          <w:szCs w:val="24"/>
          <w:lang w:eastAsia="zh-CN"/>
        </w:rPr>
        <w:t>19.1</w:t>
      </w:r>
      <w:r>
        <w:rPr>
          <w:spacing w:val="-9"/>
          <w:sz w:val="24"/>
          <w:szCs w:val="24"/>
          <w:lang w:eastAsia="zh-CN"/>
        </w:rPr>
        <w:t xml:space="preserve"> 截止时间是竞争性磋商文件中规定的首次送达、提交响应文件的最后时间。本次磋商响应文件的送达地点及截止时间见本文第一章</w:t>
      </w:r>
      <w:r>
        <w:rPr>
          <w:rFonts w:hint="eastAsia"/>
          <w:spacing w:val="-9"/>
          <w:sz w:val="24"/>
          <w:szCs w:val="24"/>
          <w:lang w:eastAsia="zh-CN"/>
        </w:rPr>
        <w:t>磋商公告</w:t>
      </w:r>
      <w:r>
        <w:rPr>
          <w:spacing w:val="-9"/>
          <w:sz w:val="24"/>
          <w:szCs w:val="24"/>
          <w:lang w:eastAsia="zh-CN"/>
        </w:rPr>
        <w:t>。</w:t>
      </w:r>
    </w:p>
    <w:p>
      <w:pPr>
        <w:spacing w:line="267" w:lineRule="exact"/>
        <w:ind w:left="715"/>
        <w:rPr>
          <w:b/>
          <w:sz w:val="24"/>
          <w:szCs w:val="24"/>
          <w:lang w:eastAsia="zh-CN"/>
        </w:rPr>
      </w:pPr>
      <w:r>
        <w:rPr>
          <w:b/>
          <w:sz w:val="24"/>
          <w:szCs w:val="24"/>
          <w:lang w:eastAsia="zh-CN"/>
        </w:rPr>
        <w:t>20、 迟交的竞争性磋商响应文件</w:t>
      </w:r>
    </w:p>
    <w:p>
      <w:pPr>
        <w:pStyle w:val="2"/>
        <w:spacing w:before="1"/>
        <w:rPr>
          <w:b/>
          <w:sz w:val="24"/>
          <w:szCs w:val="24"/>
          <w:lang w:eastAsia="zh-CN"/>
        </w:rPr>
      </w:pPr>
    </w:p>
    <w:p>
      <w:pPr>
        <w:pStyle w:val="2"/>
        <w:spacing w:line="482" w:lineRule="auto"/>
        <w:ind w:left="1346" w:right="790" w:hanging="632"/>
        <w:rPr>
          <w:sz w:val="24"/>
          <w:szCs w:val="24"/>
          <w:lang w:eastAsia="zh-CN"/>
        </w:rPr>
      </w:pPr>
      <w:r>
        <w:rPr>
          <w:sz w:val="24"/>
          <w:szCs w:val="24"/>
          <w:lang w:eastAsia="zh-CN"/>
        </w:rPr>
        <w:t>20.1</w:t>
      </w:r>
      <w:r>
        <w:rPr>
          <w:spacing w:val="-8"/>
          <w:sz w:val="24"/>
          <w:szCs w:val="24"/>
          <w:lang w:eastAsia="zh-CN"/>
        </w:rPr>
        <w:t xml:space="preserve"> 在本次磋商递交响应文件的截止时间以后送达的响应文件，不论何种原因，采购代理机构将拒收。</w:t>
      </w:r>
    </w:p>
    <w:p>
      <w:pPr>
        <w:spacing w:line="267" w:lineRule="exact"/>
        <w:ind w:left="715"/>
        <w:rPr>
          <w:b/>
          <w:sz w:val="24"/>
          <w:szCs w:val="24"/>
          <w:lang w:eastAsia="zh-CN"/>
        </w:rPr>
      </w:pPr>
      <w:r>
        <w:rPr>
          <w:b/>
          <w:sz w:val="24"/>
          <w:szCs w:val="24"/>
          <w:lang w:eastAsia="zh-CN"/>
        </w:rPr>
        <w:t>21、 竞争性磋商响应文件的补充、修改或者撤回</w:t>
      </w:r>
    </w:p>
    <w:p>
      <w:pPr>
        <w:pStyle w:val="2"/>
        <w:spacing w:before="2"/>
        <w:rPr>
          <w:b/>
          <w:sz w:val="24"/>
          <w:szCs w:val="24"/>
          <w:lang w:eastAsia="zh-CN"/>
        </w:rPr>
      </w:pPr>
    </w:p>
    <w:p>
      <w:pPr>
        <w:pStyle w:val="39"/>
        <w:numPr>
          <w:ilvl w:val="1"/>
          <w:numId w:val="21"/>
        </w:numPr>
        <w:tabs>
          <w:tab w:val="left" w:pos="1256"/>
        </w:tabs>
        <w:spacing w:line="482" w:lineRule="auto"/>
        <w:ind w:right="684"/>
        <w:rPr>
          <w:sz w:val="24"/>
          <w:szCs w:val="24"/>
          <w:lang w:eastAsia="zh-CN"/>
        </w:rPr>
      </w:pPr>
      <w:r>
        <w:rPr>
          <w:sz w:val="24"/>
          <w:szCs w:val="24"/>
          <w:lang w:eastAsia="zh-CN"/>
        </w:rPr>
        <w:t>在提交响应文件截止时间前，供应商可以对已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pStyle w:val="39"/>
        <w:numPr>
          <w:ilvl w:val="1"/>
          <w:numId w:val="21"/>
        </w:numPr>
        <w:tabs>
          <w:tab w:val="left" w:pos="1256"/>
        </w:tabs>
        <w:spacing w:line="482" w:lineRule="auto"/>
        <w:ind w:right="684"/>
        <w:rPr>
          <w:sz w:val="24"/>
          <w:szCs w:val="24"/>
          <w:lang w:eastAsia="zh-CN"/>
        </w:rPr>
      </w:pPr>
      <w:r>
        <w:rPr>
          <w:sz w:val="24"/>
          <w:szCs w:val="24"/>
          <w:lang w:eastAsia="zh-CN"/>
        </w:rPr>
        <w:t>从提交响应文件截止时间至磋商有效期期满这段时间，供应商不得修改或撤销其响应文件。</w:t>
      </w:r>
    </w:p>
    <w:p>
      <w:pPr>
        <w:pStyle w:val="39"/>
        <w:numPr>
          <w:ilvl w:val="1"/>
          <w:numId w:val="21"/>
        </w:numPr>
        <w:tabs>
          <w:tab w:val="left" w:pos="1256"/>
        </w:tabs>
        <w:spacing w:line="482" w:lineRule="auto"/>
        <w:ind w:right="684"/>
        <w:rPr>
          <w:sz w:val="24"/>
          <w:szCs w:val="24"/>
          <w:lang w:eastAsia="zh-CN"/>
        </w:rPr>
      </w:pPr>
      <w:r>
        <w:rPr>
          <w:sz w:val="24"/>
          <w:szCs w:val="24"/>
          <w:lang w:eastAsia="zh-CN"/>
        </w:rPr>
        <w:t xml:space="preserve">供应商所提交的响应文件在磋商结束后，无论成交与否都不退还。 </w:t>
      </w:r>
    </w:p>
    <w:p>
      <w:pPr>
        <w:pStyle w:val="5"/>
        <w:spacing w:line="600" w:lineRule="exact"/>
        <w:ind w:left="714" w:firstLine="3313" w:firstLineChars="1100"/>
        <w:jc w:val="both"/>
        <w:rPr>
          <w:sz w:val="30"/>
          <w:szCs w:val="30"/>
          <w:lang w:eastAsia="zh-CN"/>
        </w:rPr>
      </w:pPr>
      <w:bookmarkStart w:id="62" w:name="_Toc1291_WPSOffice_Level2"/>
      <w:r>
        <w:rPr>
          <w:sz w:val="30"/>
          <w:szCs w:val="30"/>
          <w:lang w:eastAsia="zh-CN"/>
        </w:rPr>
        <w:t>五、 磋商程序及步骤</w:t>
      </w:r>
      <w:bookmarkEnd w:id="62"/>
    </w:p>
    <w:p>
      <w:pPr>
        <w:spacing w:line="267" w:lineRule="exact"/>
        <w:ind w:left="715"/>
        <w:rPr>
          <w:b/>
          <w:sz w:val="24"/>
          <w:szCs w:val="24"/>
          <w:lang w:eastAsia="zh-CN"/>
        </w:rPr>
      </w:pPr>
      <w:r>
        <w:rPr>
          <w:b/>
          <w:sz w:val="24"/>
          <w:szCs w:val="24"/>
          <w:lang w:eastAsia="zh-CN"/>
        </w:rPr>
        <w:t>22、 竞争性磋商小组</w:t>
      </w:r>
    </w:p>
    <w:p>
      <w:pPr>
        <w:pStyle w:val="2"/>
        <w:spacing w:before="1"/>
        <w:rPr>
          <w:b/>
          <w:sz w:val="24"/>
          <w:szCs w:val="24"/>
          <w:lang w:eastAsia="zh-CN"/>
        </w:rPr>
      </w:pPr>
    </w:p>
    <w:p>
      <w:pPr>
        <w:pStyle w:val="39"/>
        <w:numPr>
          <w:ilvl w:val="1"/>
          <w:numId w:val="22"/>
        </w:numPr>
        <w:tabs>
          <w:tab w:val="left" w:pos="1241"/>
        </w:tabs>
        <w:spacing w:line="482" w:lineRule="auto"/>
        <w:ind w:right="694" w:hanging="525"/>
        <w:rPr>
          <w:sz w:val="24"/>
          <w:szCs w:val="24"/>
          <w:lang w:eastAsia="zh-CN"/>
        </w:rPr>
      </w:pPr>
      <w:r>
        <w:rPr>
          <w:spacing w:val="-8"/>
          <w:sz w:val="24"/>
          <w:szCs w:val="24"/>
          <w:lang w:eastAsia="zh-CN"/>
        </w:rPr>
        <w:t>采购人依照</w:t>
      </w:r>
      <w:r>
        <w:rPr>
          <w:spacing w:val="-10"/>
          <w:sz w:val="24"/>
          <w:szCs w:val="24"/>
          <w:lang w:eastAsia="zh-CN"/>
        </w:rPr>
        <w:t xml:space="preserve">现行法律规定组建磋商小组，由 </w:t>
      </w:r>
      <w:r>
        <w:rPr>
          <w:sz w:val="24"/>
          <w:szCs w:val="24"/>
          <w:lang w:eastAsia="zh-CN"/>
        </w:rPr>
        <w:t>3</w:t>
      </w:r>
      <w:r>
        <w:rPr>
          <w:spacing w:val="-30"/>
          <w:sz w:val="24"/>
          <w:szCs w:val="24"/>
          <w:lang w:eastAsia="zh-CN"/>
        </w:rPr>
        <w:t xml:space="preserve"> 人</w:t>
      </w:r>
      <w:r>
        <w:rPr>
          <w:sz w:val="24"/>
          <w:szCs w:val="24"/>
          <w:lang w:eastAsia="zh-CN"/>
        </w:rPr>
        <w:t>（</w:t>
      </w:r>
      <w:r>
        <w:rPr>
          <w:spacing w:val="-28"/>
          <w:sz w:val="24"/>
          <w:szCs w:val="24"/>
          <w:lang w:eastAsia="zh-CN"/>
        </w:rPr>
        <w:t xml:space="preserve">含 </w:t>
      </w:r>
      <w:r>
        <w:rPr>
          <w:sz w:val="24"/>
          <w:szCs w:val="24"/>
          <w:lang w:eastAsia="zh-CN"/>
        </w:rPr>
        <w:t>3</w:t>
      </w:r>
      <w:r>
        <w:rPr>
          <w:spacing w:val="-30"/>
          <w:sz w:val="24"/>
          <w:szCs w:val="24"/>
          <w:lang w:eastAsia="zh-CN"/>
        </w:rPr>
        <w:t xml:space="preserve"> 人</w:t>
      </w:r>
      <w:r>
        <w:rPr>
          <w:sz w:val="24"/>
          <w:szCs w:val="24"/>
          <w:lang w:eastAsia="zh-CN"/>
        </w:rPr>
        <w:t xml:space="preserve">） </w:t>
      </w:r>
      <w:r>
        <w:rPr>
          <w:spacing w:val="-10"/>
          <w:sz w:val="24"/>
          <w:szCs w:val="24"/>
          <w:lang w:eastAsia="zh-CN"/>
        </w:rPr>
        <w:t xml:space="preserve">以上单数或 </w:t>
      </w:r>
      <w:r>
        <w:rPr>
          <w:sz w:val="24"/>
          <w:szCs w:val="24"/>
          <w:lang w:eastAsia="zh-CN"/>
        </w:rPr>
        <w:t>5</w:t>
      </w:r>
      <w:r>
        <w:rPr>
          <w:spacing w:val="-36"/>
          <w:sz w:val="24"/>
          <w:szCs w:val="24"/>
          <w:lang w:eastAsia="zh-CN"/>
        </w:rPr>
        <w:t xml:space="preserve"> 人</w:t>
      </w:r>
      <w:r>
        <w:rPr>
          <w:sz w:val="24"/>
          <w:szCs w:val="24"/>
          <w:lang w:eastAsia="zh-CN"/>
        </w:rPr>
        <w:t>（</w:t>
      </w:r>
      <w:r>
        <w:rPr>
          <w:spacing w:val="-27"/>
          <w:sz w:val="24"/>
          <w:szCs w:val="24"/>
          <w:lang w:eastAsia="zh-CN"/>
        </w:rPr>
        <w:t xml:space="preserve">含 </w:t>
      </w:r>
      <w:r>
        <w:rPr>
          <w:sz w:val="24"/>
          <w:szCs w:val="24"/>
          <w:lang w:eastAsia="zh-CN"/>
        </w:rPr>
        <w:t>5</w:t>
      </w:r>
      <w:r>
        <w:rPr>
          <w:spacing w:val="-29"/>
          <w:sz w:val="24"/>
          <w:szCs w:val="24"/>
          <w:lang w:eastAsia="zh-CN"/>
        </w:rPr>
        <w:t xml:space="preserve"> 人</w:t>
      </w:r>
      <w:r>
        <w:rPr>
          <w:spacing w:val="-15"/>
          <w:sz w:val="24"/>
          <w:szCs w:val="24"/>
          <w:lang w:eastAsia="zh-CN"/>
        </w:rPr>
        <w:t>）</w:t>
      </w:r>
      <w:r>
        <w:rPr>
          <w:spacing w:val="-7"/>
          <w:sz w:val="24"/>
          <w:szCs w:val="24"/>
          <w:lang w:eastAsia="zh-CN"/>
        </w:rPr>
        <w:t>以上单数组成，经济、技术专家从“专家库”中抽取。</w:t>
      </w:r>
    </w:p>
    <w:p>
      <w:pPr>
        <w:pStyle w:val="39"/>
        <w:numPr>
          <w:ilvl w:val="1"/>
          <w:numId w:val="22"/>
        </w:numPr>
        <w:tabs>
          <w:tab w:val="left" w:pos="1241"/>
        </w:tabs>
        <w:spacing w:line="482" w:lineRule="auto"/>
        <w:ind w:right="787" w:hanging="525"/>
        <w:rPr>
          <w:sz w:val="24"/>
          <w:szCs w:val="24"/>
          <w:lang w:eastAsia="zh-CN"/>
        </w:rPr>
      </w:pPr>
      <w:r>
        <w:rPr>
          <w:spacing w:val="-3"/>
          <w:sz w:val="24"/>
          <w:szCs w:val="24"/>
          <w:lang w:eastAsia="zh-CN"/>
        </w:rPr>
        <w:t xml:space="preserve">磋商小组中的评审专家人数不少于磋商小组成员总数的 </w:t>
      </w:r>
      <w:r>
        <w:rPr>
          <w:sz w:val="24"/>
          <w:szCs w:val="24"/>
          <w:lang w:eastAsia="zh-CN"/>
        </w:rPr>
        <w:t>2/3</w:t>
      </w:r>
      <w:r>
        <w:rPr>
          <w:spacing w:val="-7"/>
          <w:sz w:val="24"/>
          <w:szCs w:val="24"/>
          <w:lang w:eastAsia="zh-CN"/>
        </w:rPr>
        <w:t>。除本采购文件另有规定，评审专家将从评审专家库中抽取。</w:t>
      </w:r>
    </w:p>
    <w:p>
      <w:pPr>
        <w:pStyle w:val="39"/>
        <w:numPr>
          <w:ilvl w:val="1"/>
          <w:numId w:val="22"/>
        </w:numPr>
        <w:tabs>
          <w:tab w:val="left" w:pos="1241"/>
        </w:tabs>
        <w:spacing w:line="482" w:lineRule="auto"/>
        <w:ind w:right="787" w:hanging="525"/>
        <w:jc w:val="both"/>
        <w:rPr>
          <w:sz w:val="24"/>
          <w:szCs w:val="24"/>
          <w:lang w:eastAsia="zh-CN"/>
        </w:rPr>
      </w:pPr>
      <w:r>
        <w:rPr>
          <w:spacing w:val="-7"/>
          <w:sz w:val="24"/>
          <w:szCs w:val="24"/>
          <w:lang w:eastAsia="zh-CN"/>
        </w:rPr>
        <w:t>磋商小组所有成员按已确定的磋商顺序，集中与单一供应商分别就符合采购需求、质量、技术   服务、售后服务等进行磋商，并了解其报价组成情况。并给予所有参加磋商的供应商平等的磋</w:t>
      </w:r>
      <w:r>
        <w:rPr>
          <w:spacing w:val="-10"/>
          <w:sz w:val="24"/>
          <w:szCs w:val="24"/>
          <w:lang w:eastAsia="zh-CN"/>
        </w:rPr>
        <w:t>商机会。</w:t>
      </w:r>
    </w:p>
    <w:p>
      <w:pPr>
        <w:spacing w:line="267" w:lineRule="exact"/>
        <w:ind w:left="715"/>
        <w:rPr>
          <w:b/>
          <w:sz w:val="24"/>
          <w:szCs w:val="24"/>
          <w:lang w:eastAsia="zh-CN"/>
        </w:rPr>
      </w:pPr>
      <w:r>
        <w:rPr>
          <w:b/>
          <w:sz w:val="24"/>
          <w:szCs w:val="24"/>
          <w:lang w:eastAsia="zh-CN"/>
        </w:rPr>
        <w:t>23、 磋商代表</w:t>
      </w:r>
    </w:p>
    <w:p>
      <w:pPr>
        <w:pStyle w:val="2"/>
        <w:spacing w:before="10"/>
        <w:rPr>
          <w:b/>
          <w:sz w:val="24"/>
          <w:szCs w:val="24"/>
          <w:lang w:eastAsia="zh-CN"/>
        </w:rPr>
      </w:pPr>
    </w:p>
    <w:p>
      <w:pPr>
        <w:pStyle w:val="2"/>
        <w:spacing w:line="482" w:lineRule="auto"/>
        <w:ind w:left="1231" w:right="703" w:hanging="516"/>
        <w:rPr>
          <w:spacing w:val="-7"/>
          <w:sz w:val="24"/>
          <w:szCs w:val="24"/>
          <w:lang w:eastAsia="zh-CN"/>
        </w:rPr>
      </w:pPr>
      <w:r>
        <w:rPr>
          <w:sz w:val="24"/>
          <w:szCs w:val="24"/>
          <w:lang w:eastAsia="zh-CN"/>
        </w:rPr>
        <w:t>23.1</w:t>
      </w:r>
      <w:r>
        <w:rPr>
          <w:spacing w:val="-7"/>
          <w:sz w:val="24"/>
          <w:szCs w:val="24"/>
          <w:lang w:eastAsia="zh-CN"/>
        </w:rPr>
        <w:t xml:space="preserve"> 磋商供应商法定代表人或授权代表应携带本人身份证明参加磋商，授权代表参加磋商的，还应携带法定代表人授权书原件及身份证原件。磋商代表经磋商小组核对身份后，方可参加磋商。</w:t>
      </w:r>
    </w:p>
    <w:p>
      <w:pPr>
        <w:spacing w:line="267" w:lineRule="exact"/>
        <w:ind w:left="715"/>
        <w:rPr>
          <w:b/>
          <w:sz w:val="24"/>
          <w:szCs w:val="24"/>
          <w:lang w:eastAsia="zh-CN"/>
        </w:rPr>
      </w:pPr>
      <w:r>
        <w:rPr>
          <w:b/>
          <w:sz w:val="24"/>
          <w:szCs w:val="24"/>
          <w:lang w:eastAsia="zh-CN"/>
        </w:rPr>
        <w:t>24、资格审查和符合性审查</w:t>
      </w:r>
    </w:p>
    <w:p>
      <w:pPr>
        <w:pStyle w:val="2"/>
        <w:spacing w:before="2"/>
        <w:rPr>
          <w:b/>
          <w:sz w:val="24"/>
          <w:szCs w:val="24"/>
          <w:lang w:eastAsia="zh-CN"/>
        </w:rPr>
      </w:pPr>
    </w:p>
    <w:p>
      <w:pPr>
        <w:pStyle w:val="2"/>
        <w:spacing w:line="482" w:lineRule="auto"/>
        <w:ind w:left="1240" w:right="684" w:hanging="526"/>
        <w:rPr>
          <w:sz w:val="24"/>
          <w:szCs w:val="24"/>
          <w:lang w:eastAsia="zh-CN"/>
        </w:rPr>
      </w:pPr>
      <w:r>
        <w:rPr>
          <w:sz w:val="24"/>
          <w:szCs w:val="24"/>
          <w:lang w:eastAsia="zh-CN"/>
        </w:rPr>
        <w:t>24.1</w:t>
      </w:r>
      <w:r>
        <w:rPr>
          <w:spacing w:val="-16"/>
          <w:sz w:val="24"/>
          <w:szCs w:val="24"/>
          <w:lang w:eastAsia="zh-CN"/>
        </w:rPr>
        <w:t xml:space="preserve"> 在正式磋商前，本磋商文件第四章规定的程序和方法，对供应商进行资格性审查和符合性审查， 通过资格性审查和符合性审查，实质性响应磋商文件的供应商方可进入磋商程序。</w:t>
      </w:r>
    </w:p>
    <w:p>
      <w:pPr>
        <w:spacing w:line="267" w:lineRule="exact"/>
        <w:ind w:left="715"/>
        <w:rPr>
          <w:b/>
          <w:sz w:val="24"/>
          <w:szCs w:val="24"/>
        </w:rPr>
      </w:pPr>
      <w:r>
        <w:rPr>
          <w:b/>
          <w:sz w:val="24"/>
          <w:szCs w:val="24"/>
        </w:rPr>
        <w:t>25、磋商</w:t>
      </w:r>
    </w:p>
    <w:p>
      <w:pPr>
        <w:pStyle w:val="2"/>
        <w:spacing w:before="2"/>
        <w:rPr>
          <w:b/>
          <w:sz w:val="24"/>
          <w:szCs w:val="24"/>
        </w:rPr>
      </w:pPr>
    </w:p>
    <w:p>
      <w:pPr>
        <w:pStyle w:val="39"/>
        <w:numPr>
          <w:ilvl w:val="1"/>
          <w:numId w:val="23"/>
        </w:numPr>
        <w:tabs>
          <w:tab w:val="left" w:pos="1188"/>
        </w:tabs>
        <w:spacing w:line="482" w:lineRule="auto"/>
        <w:ind w:right="787" w:hanging="525"/>
        <w:rPr>
          <w:spacing w:val="-7"/>
          <w:sz w:val="24"/>
          <w:szCs w:val="24"/>
          <w:lang w:eastAsia="zh-CN"/>
        </w:rPr>
      </w:pPr>
      <w:r>
        <w:rPr>
          <w:spacing w:val="-7"/>
          <w:sz w:val="24"/>
          <w:szCs w:val="24"/>
          <w:lang w:eastAsia="zh-CN"/>
        </w:rPr>
        <w:t>磋商小组将根据本磋商文件第四章规定的程序和方法与进行磋商。在磋商中，磋商的任何一方不得透露与磋商有关的其他磋商供应商的技术资料、价格和其他信息。</w:t>
      </w:r>
    </w:p>
    <w:p>
      <w:pPr>
        <w:pStyle w:val="39"/>
        <w:numPr>
          <w:ilvl w:val="1"/>
          <w:numId w:val="23"/>
        </w:numPr>
        <w:tabs>
          <w:tab w:val="left" w:pos="1188"/>
        </w:tabs>
        <w:spacing w:line="482" w:lineRule="auto"/>
        <w:ind w:right="787" w:hanging="525"/>
        <w:jc w:val="both"/>
        <w:rPr>
          <w:sz w:val="24"/>
          <w:szCs w:val="24"/>
          <w:lang w:eastAsia="zh-CN"/>
        </w:rPr>
      </w:pPr>
      <w:r>
        <w:rPr>
          <w:spacing w:val="-7"/>
          <w:sz w:val="24"/>
          <w:szCs w:val="24"/>
          <w:lang w:eastAsia="zh-CN"/>
        </w:rPr>
        <w:t>在磋商过程中，磋商小组可以根据磋商文件和磋商情况实质性变动采购需求中的技术、服务要求以及合同草案条款，但不得变动磋商文件中的其他内容。实质性变动的内容，须经采购人代</w:t>
      </w:r>
      <w:r>
        <w:rPr>
          <w:spacing w:val="-11"/>
          <w:sz w:val="24"/>
          <w:szCs w:val="24"/>
          <w:lang w:eastAsia="zh-CN"/>
        </w:rPr>
        <w:t>表确认。对磋商文件作出的实质性变动是磋商文件的有效组成部分，磋商小组将以书面形式同</w:t>
      </w:r>
      <w:r>
        <w:rPr>
          <w:sz w:val="24"/>
          <w:szCs w:val="24"/>
          <w:lang w:eastAsia="zh-CN"/>
        </w:rPr>
        <w:t>时通知所有磋商供应商，并提供必要的修正时间。</w:t>
      </w:r>
    </w:p>
    <w:p>
      <w:pPr>
        <w:pStyle w:val="39"/>
        <w:numPr>
          <w:ilvl w:val="1"/>
          <w:numId w:val="23"/>
        </w:numPr>
        <w:tabs>
          <w:tab w:val="left" w:pos="1188"/>
        </w:tabs>
        <w:spacing w:before="1" w:line="482" w:lineRule="auto"/>
        <w:ind w:right="787" w:hanging="525"/>
        <w:jc w:val="both"/>
        <w:rPr>
          <w:sz w:val="24"/>
          <w:szCs w:val="24"/>
          <w:lang w:eastAsia="zh-CN"/>
        </w:rPr>
      </w:pPr>
      <w:r>
        <w:rPr>
          <w:spacing w:val="-11"/>
          <w:sz w:val="24"/>
          <w:szCs w:val="24"/>
          <w:lang w:eastAsia="zh-CN"/>
        </w:rPr>
        <w:t>供应商应当按照磋商文件的变动情况和磋商小组的要求重新提交响应文件，对原响应文件进行技术、商务、价格修正，重新提交的响应文件应实质性响应本磋商文件及对磋商文件作出的实质性变动，并按本采购文件的规定进行签署。重新提交的响应文件与原响应文件不一致的，以重新提交的响应文件为准。不按要求签署或逾时不提交响应文件的，视同放弃磋商。</w:t>
      </w:r>
    </w:p>
    <w:p>
      <w:pPr>
        <w:pStyle w:val="39"/>
        <w:numPr>
          <w:ilvl w:val="1"/>
          <w:numId w:val="23"/>
        </w:numPr>
        <w:tabs>
          <w:tab w:val="left" w:pos="1241"/>
        </w:tabs>
        <w:spacing w:line="266" w:lineRule="exact"/>
        <w:ind w:hanging="525"/>
        <w:rPr>
          <w:sz w:val="24"/>
          <w:szCs w:val="24"/>
        </w:rPr>
      </w:pPr>
      <w:r>
        <w:rPr>
          <w:sz w:val="24"/>
          <w:szCs w:val="24"/>
        </w:rPr>
        <w:t>最</w:t>
      </w:r>
      <w:r>
        <w:rPr>
          <w:rFonts w:hint="eastAsia"/>
          <w:sz w:val="24"/>
          <w:szCs w:val="24"/>
          <w:lang w:eastAsia="zh-CN"/>
        </w:rPr>
        <w:t>后</w:t>
      </w:r>
      <w:r>
        <w:rPr>
          <w:sz w:val="24"/>
          <w:szCs w:val="24"/>
        </w:rPr>
        <w:t>报价</w:t>
      </w:r>
    </w:p>
    <w:p>
      <w:pPr>
        <w:pStyle w:val="2"/>
        <w:spacing w:before="1"/>
        <w:rPr>
          <w:sz w:val="24"/>
          <w:szCs w:val="24"/>
        </w:rPr>
      </w:pPr>
    </w:p>
    <w:p>
      <w:pPr>
        <w:pStyle w:val="2"/>
        <w:spacing w:line="482" w:lineRule="auto"/>
        <w:ind w:left="1240" w:right="790"/>
        <w:rPr>
          <w:sz w:val="24"/>
          <w:szCs w:val="24"/>
          <w:lang w:eastAsia="zh-CN"/>
        </w:rPr>
      </w:pPr>
      <w:r>
        <w:rPr>
          <w:spacing w:val="-11"/>
          <w:sz w:val="24"/>
          <w:szCs w:val="24"/>
          <w:lang w:eastAsia="zh-CN"/>
        </w:rPr>
        <w:t>采购代理机构将已确定条件的最</w:t>
      </w:r>
      <w:r>
        <w:rPr>
          <w:rFonts w:hint="eastAsia"/>
          <w:sz w:val="24"/>
          <w:szCs w:val="24"/>
          <w:lang w:eastAsia="zh-CN"/>
        </w:rPr>
        <w:t>后</w:t>
      </w:r>
      <w:r>
        <w:rPr>
          <w:spacing w:val="-11"/>
          <w:sz w:val="24"/>
          <w:szCs w:val="24"/>
          <w:lang w:eastAsia="zh-CN"/>
        </w:rPr>
        <w:t>报价书发放至所有磋商供应商，要求磋商供应商在指定的时间内提交满足要求的最</w:t>
      </w:r>
      <w:r>
        <w:rPr>
          <w:rFonts w:hint="eastAsia"/>
          <w:sz w:val="24"/>
          <w:szCs w:val="24"/>
          <w:lang w:eastAsia="zh-CN"/>
        </w:rPr>
        <w:t>后</w:t>
      </w:r>
      <w:r>
        <w:rPr>
          <w:spacing w:val="-11"/>
          <w:sz w:val="24"/>
          <w:szCs w:val="24"/>
          <w:lang w:eastAsia="zh-CN"/>
        </w:rPr>
        <w:t>报价，密封递交磋商小组。所有磋商供应商递交最</w:t>
      </w:r>
      <w:r>
        <w:rPr>
          <w:rFonts w:hint="eastAsia"/>
          <w:sz w:val="24"/>
          <w:szCs w:val="24"/>
          <w:lang w:eastAsia="zh-CN"/>
        </w:rPr>
        <w:t>后</w:t>
      </w:r>
      <w:r>
        <w:rPr>
          <w:spacing w:val="-11"/>
          <w:sz w:val="24"/>
          <w:szCs w:val="24"/>
          <w:lang w:eastAsia="zh-CN"/>
        </w:rPr>
        <w:t>报价后，磋商小</w:t>
      </w:r>
      <w:r>
        <w:rPr>
          <w:spacing w:val="-9"/>
          <w:sz w:val="24"/>
          <w:szCs w:val="24"/>
          <w:lang w:eastAsia="zh-CN"/>
        </w:rPr>
        <w:t>组将公布并记录所有磋商供应商的最</w:t>
      </w:r>
      <w:r>
        <w:rPr>
          <w:rFonts w:hint="eastAsia"/>
          <w:sz w:val="24"/>
          <w:szCs w:val="24"/>
          <w:lang w:eastAsia="zh-CN"/>
        </w:rPr>
        <w:t>后</w:t>
      </w:r>
      <w:r>
        <w:rPr>
          <w:spacing w:val="-9"/>
          <w:sz w:val="24"/>
          <w:szCs w:val="24"/>
          <w:lang w:eastAsia="zh-CN"/>
        </w:rPr>
        <w:t>价格。</w:t>
      </w:r>
      <w:r>
        <w:rPr>
          <w:rFonts w:hint="eastAsia"/>
          <w:spacing w:val="-9"/>
          <w:sz w:val="24"/>
          <w:szCs w:val="24"/>
          <w:lang w:eastAsia="zh-CN"/>
        </w:rPr>
        <w:t>最</w:t>
      </w:r>
      <w:r>
        <w:rPr>
          <w:rFonts w:hint="eastAsia"/>
          <w:sz w:val="24"/>
          <w:szCs w:val="24"/>
          <w:lang w:eastAsia="zh-CN"/>
        </w:rPr>
        <w:t>后</w:t>
      </w:r>
      <w:r>
        <w:rPr>
          <w:spacing w:val="-9"/>
          <w:sz w:val="24"/>
          <w:szCs w:val="24"/>
          <w:lang w:eastAsia="zh-CN"/>
        </w:rPr>
        <w:t>报价为本次竞争性磋商不可变动的最</w:t>
      </w:r>
      <w:r>
        <w:rPr>
          <w:rFonts w:hint="eastAsia"/>
          <w:sz w:val="24"/>
          <w:szCs w:val="24"/>
          <w:lang w:eastAsia="zh-CN"/>
        </w:rPr>
        <w:t>后</w:t>
      </w:r>
      <w:r>
        <w:rPr>
          <w:spacing w:val="-9"/>
          <w:sz w:val="24"/>
          <w:szCs w:val="24"/>
          <w:lang w:eastAsia="zh-CN"/>
        </w:rPr>
        <w:t>价格。</w:t>
      </w:r>
    </w:p>
    <w:p>
      <w:pPr>
        <w:pStyle w:val="39"/>
        <w:numPr>
          <w:ilvl w:val="1"/>
          <w:numId w:val="23"/>
        </w:numPr>
        <w:tabs>
          <w:tab w:val="left" w:pos="1241"/>
        </w:tabs>
        <w:spacing w:line="482" w:lineRule="auto"/>
        <w:ind w:left="1346" w:right="790" w:hanging="631"/>
        <w:rPr>
          <w:sz w:val="24"/>
          <w:szCs w:val="24"/>
          <w:lang w:eastAsia="zh-CN"/>
        </w:rPr>
      </w:pPr>
      <w:r>
        <w:rPr>
          <w:spacing w:val="-11"/>
          <w:sz w:val="24"/>
          <w:szCs w:val="24"/>
          <w:lang w:eastAsia="zh-CN"/>
        </w:rPr>
        <w:t>磋商文件能够详细列明采购标的的技术、服务要求的，磋商结束后，磋商小组应当要求所有继</w:t>
      </w:r>
      <w:r>
        <w:rPr>
          <w:spacing w:val="-7"/>
          <w:sz w:val="24"/>
          <w:szCs w:val="24"/>
          <w:lang w:eastAsia="zh-CN"/>
        </w:rPr>
        <w:t>续参加磋商的供应商在规定时间内提交最</w:t>
      </w:r>
      <w:r>
        <w:rPr>
          <w:rFonts w:hint="eastAsia"/>
          <w:sz w:val="24"/>
          <w:szCs w:val="24"/>
          <w:lang w:eastAsia="zh-CN"/>
        </w:rPr>
        <w:t>后</w:t>
      </w:r>
      <w:r>
        <w:rPr>
          <w:spacing w:val="-7"/>
          <w:sz w:val="24"/>
          <w:szCs w:val="24"/>
          <w:lang w:eastAsia="zh-CN"/>
        </w:rPr>
        <w:t>报价，提交</w:t>
      </w:r>
      <w:r>
        <w:rPr>
          <w:rFonts w:hint="eastAsia"/>
          <w:spacing w:val="-7"/>
          <w:sz w:val="24"/>
          <w:szCs w:val="24"/>
          <w:lang w:eastAsia="zh-CN"/>
        </w:rPr>
        <w:t>最</w:t>
      </w:r>
      <w:r>
        <w:rPr>
          <w:rFonts w:hint="eastAsia"/>
          <w:sz w:val="24"/>
          <w:szCs w:val="24"/>
          <w:lang w:eastAsia="zh-CN"/>
        </w:rPr>
        <w:t>后</w:t>
      </w:r>
      <w:r>
        <w:rPr>
          <w:spacing w:val="-7"/>
          <w:sz w:val="24"/>
          <w:szCs w:val="24"/>
          <w:lang w:eastAsia="zh-CN"/>
        </w:rPr>
        <w:t>报价的供应商不得少于</w:t>
      </w:r>
      <w:r>
        <w:rPr>
          <w:sz w:val="24"/>
          <w:szCs w:val="24"/>
          <w:lang w:eastAsia="zh-CN"/>
        </w:rPr>
        <w:t>3</w:t>
      </w:r>
      <w:r>
        <w:rPr>
          <w:spacing w:val="-19"/>
          <w:sz w:val="24"/>
          <w:szCs w:val="24"/>
          <w:lang w:eastAsia="zh-CN"/>
        </w:rPr>
        <w:t>家。</w:t>
      </w:r>
    </w:p>
    <w:p>
      <w:pPr>
        <w:pStyle w:val="39"/>
        <w:numPr>
          <w:ilvl w:val="1"/>
          <w:numId w:val="23"/>
        </w:numPr>
        <w:tabs>
          <w:tab w:val="left" w:pos="1241"/>
        </w:tabs>
        <w:spacing w:line="482" w:lineRule="auto"/>
        <w:ind w:left="1135" w:right="787" w:hanging="420"/>
        <w:jc w:val="both"/>
        <w:rPr>
          <w:sz w:val="24"/>
          <w:szCs w:val="24"/>
          <w:lang w:eastAsia="zh-CN"/>
        </w:rPr>
      </w:pPr>
      <w:r>
        <w:rPr>
          <w:spacing w:val="-7"/>
          <w:sz w:val="24"/>
          <w:szCs w:val="24"/>
          <w:lang w:eastAsia="zh-CN"/>
        </w:rPr>
        <w:t>磋商文件不能详细列明采购标的的技术、服务要求，需经磋商由供应商提供最终设计方案或解决方案的，磋商结束后，磋商小组应当按照少数服从多数的原则投票推荐</w:t>
      </w:r>
      <w:r>
        <w:rPr>
          <w:sz w:val="24"/>
          <w:szCs w:val="24"/>
          <w:lang w:eastAsia="zh-CN"/>
        </w:rPr>
        <w:t>3</w:t>
      </w:r>
      <w:r>
        <w:rPr>
          <w:spacing w:val="-8"/>
          <w:sz w:val="24"/>
          <w:szCs w:val="24"/>
          <w:lang w:eastAsia="zh-CN"/>
        </w:rPr>
        <w:t>家以上供应商的方案或者解决方案，并要求其在规定时间内提交最</w:t>
      </w:r>
      <w:r>
        <w:rPr>
          <w:rFonts w:hint="eastAsia"/>
          <w:sz w:val="24"/>
          <w:szCs w:val="24"/>
          <w:lang w:eastAsia="zh-CN"/>
        </w:rPr>
        <w:t>后</w:t>
      </w:r>
      <w:r>
        <w:rPr>
          <w:spacing w:val="-8"/>
          <w:sz w:val="24"/>
          <w:szCs w:val="24"/>
          <w:lang w:eastAsia="zh-CN"/>
        </w:rPr>
        <w:t>报价。</w:t>
      </w:r>
    </w:p>
    <w:p>
      <w:pPr>
        <w:pStyle w:val="39"/>
        <w:numPr>
          <w:ilvl w:val="1"/>
          <w:numId w:val="23"/>
        </w:numPr>
        <w:tabs>
          <w:tab w:val="left" w:pos="1193"/>
        </w:tabs>
        <w:spacing w:line="482" w:lineRule="auto"/>
        <w:ind w:left="1135" w:right="787" w:hanging="420"/>
        <w:rPr>
          <w:sz w:val="24"/>
          <w:szCs w:val="24"/>
          <w:lang w:eastAsia="zh-CN"/>
        </w:rPr>
      </w:pPr>
      <w:r>
        <w:rPr>
          <w:spacing w:val="1"/>
          <w:sz w:val="24"/>
          <w:szCs w:val="24"/>
          <w:lang w:eastAsia="zh-CN"/>
        </w:rPr>
        <w:t>采购代理机构将已确定条件的最</w:t>
      </w:r>
      <w:r>
        <w:rPr>
          <w:rFonts w:hint="eastAsia"/>
          <w:sz w:val="24"/>
          <w:szCs w:val="24"/>
          <w:lang w:eastAsia="zh-CN"/>
        </w:rPr>
        <w:t>后</w:t>
      </w:r>
      <w:r>
        <w:rPr>
          <w:spacing w:val="1"/>
          <w:sz w:val="24"/>
          <w:szCs w:val="24"/>
          <w:lang w:eastAsia="zh-CN"/>
        </w:rPr>
        <w:t>报价书发放至所有通过了资格审查及符合性审查的磋商供应商，磋商供应商应在指定的时间内提交满足要求的最</w:t>
      </w:r>
      <w:r>
        <w:rPr>
          <w:rFonts w:hint="eastAsia"/>
          <w:sz w:val="24"/>
          <w:szCs w:val="24"/>
          <w:lang w:eastAsia="zh-CN"/>
        </w:rPr>
        <w:t>后</w:t>
      </w:r>
      <w:r>
        <w:rPr>
          <w:spacing w:val="1"/>
          <w:sz w:val="24"/>
          <w:szCs w:val="24"/>
          <w:lang w:eastAsia="zh-CN"/>
        </w:rPr>
        <w:t>报价，密封递交磋商小组。</w:t>
      </w:r>
    </w:p>
    <w:p>
      <w:pPr>
        <w:pStyle w:val="39"/>
        <w:numPr>
          <w:ilvl w:val="1"/>
          <w:numId w:val="23"/>
        </w:numPr>
        <w:tabs>
          <w:tab w:val="left" w:pos="1188"/>
        </w:tabs>
        <w:spacing w:line="482" w:lineRule="auto"/>
        <w:ind w:right="748" w:hanging="525"/>
        <w:jc w:val="both"/>
        <w:rPr>
          <w:sz w:val="24"/>
          <w:szCs w:val="24"/>
          <w:lang w:eastAsia="zh-CN"/>
        </w:rPr>
      </w:pPr>
      <w:r>
        <w:rPr>
          <w:spacing w:val="-8"/>
          <w:sz w:val="24"/>
          <w:szCs w:val="24"/>
          <w:lang w:eastAsia="zh-CN"/>
        </w:rPr>
        <w:t xml:space="preserve">如有需要，磋商小组可进行多轮磋商，直至最终确定竞争性磋商采购文件采购需求中的技术、 </w:t>
      </w:r>
      <w:r>
        <w:rPr>
          <w:spacing w:val="-6"/>
          <w:sz w:val="24"/>
          <w:szCs w:val="24"/>
          <w:lang w:eastAsia="zh-CN"/>
        </w:rPr>
        <w:t>服务要求以及合同草案条款。如竞争性磋商采购文件无需修改，可直接要求磋商供应商提交最</w:t>
      </w:r>
      <w:r>
        <w:rPr>
          <w:rFonts w:hint="eastAsia"/>
          <w:spacing w:val="-6"/>
          <w:sz w:val="24"/>
          <w:szCs w:val="24"/>
          <w:lang w:eastAsia="zh-CN"/>
        </w:rPr>
        <w:t>后</w:t>
      </w:r>
      <w:r>
        <w:rPr>
          <w:spacing w:val="-6"/>
          <w:sz w:val="24"/>
          <w:szCs w:val="24"/>
          <w:lang w:eastAsia="zh-CN"/>
        </w:rPr>
        <w:t>报价。</w:t>
      </w:r>
    </w:p>
    <w:p>
      <w:pPr>
        <w:pStyle w:val="39"/>
        <w:numPr>
          <w:ilvl w:val="1"/>
          <w:numId w:val="23"/>
        </w:numPr>
        <w:tabs>
          <w:tab w:val="left" w:pos="1188"/>
        </w:tabs>
        <w:spacing w:line="482" w:lineRule="auto"/>
        <w:ind w:left="1346" w:right="788" w:hanging="631"/>
        <w:rPr>
          <w:sz w:val="24"/>
          <w:szCs w:val="24"/>
          <w:lang w:eastAsia="zh-CN"/>
        </w:rPr>
      </w:pPr>
      <w:r>
        <w:rPr>
          <w:spacing w:val="-4"/>
          <w:sz w:val="24"/>
          <w:szCs w:val="24"/>
          <w:lang w:eastAsia="zh-CN"/>
        </w:rPr>
        <w:t>磋商小组审核完最</w:t>
      </w:r>
      <w:r>
        <w:rPr>
          <w:rFonts w:hint="eastAsia"/>
          <w:spacing w:val="-4"/>
          <w:sz w:val="24"/>
          <w:szCs w:val="24"/>
          <w:lang w:eastAsia="zh-CN"/>
        </w:rPr>
        <w:t>后</w:t>
      </w:r>
      <w:r>
        <w:rPr>
          <w:spacing w:val="-4"/>
          <w:sz w:val="24"/>
          <w:szCs w:val="24"/>
          <w:lang w:eastAsia="zh-CN"/>
        </w:rPr>
        <w:t>报价后，根据竞争性磋商采购文件规定的评定办法推荐成交候选人或根据采购人的书面授权直接确定成交供应商。</w:t>
      </w:r>
    </w:p>
    <w:p>
      <w:pPr>
        <w:pStyle w:val="39"/>
        <w:numPr>
          <w:ilvl w:val="1"/>
          <w:numId w:val="23"/>
        </w:numPr>
        <w:tabs>
          <w:tab w:val="left" w:pos="1294"/>
        </w:tabs>
        <w:spacing w:line="267" w:lineRule="exact"/>
        <w:ind w:left="1293" w:hanging="578"/>
        <w:rPr>
          <w:sz w:val="24"/>
          <w:szCs w:val="24"/>
          <w:lang w:eastAsia="zh-CN"/>
        </w:rPr>
      </w:pPr>
      <w:r>
        <w:rPr>
          <w:sz w:val="24"/>
          <w:szCs w:val="24"/>
          <w:lang w:eastAsia="zh-CN"/>
        </w:rPr>
        <w:t>采购代理机构对磋商过程和重要磋商内容进行记录，磋商双方在记录上签字确认。</w:t>
      </w:r>
    </w:p>
    <w:p>
      <w:pPr>
        <w:pStyle w:val="2"/>
        <w:spacing w:before="4"/>
        <w:rPr>
          <w:sz w:val="24"/>
          <w:szCs w:val="24"/>
          <w:lang w:eastAsia="zh-CN"/>
        </w:rPr>
      </w:pPr>
    </w:p>
    <w:p>
      <w:pPr>
        <w:pStyle w:val="39"/>
        <w:numPr>
          <w:ilvl w:val="0"/>
          <w:numId w:val="23"/>
        </w:numPr>
        <w:tabs>
          <w:tab w:val="left" w:pos="1032"/>
        </w:tabs>
        <w:ind w:left="1032" w:hanging="317"/>
        <w:rPr>
          <w:b/>
          <w:sz w:val="24"/>
          <w:szCs w:val="24"/>
        </w:rPr>
      </w:pPr>
      <w:r>
        <w:rPr>
          <w:b/>
          <w:sz w:val="24"/>
          <w:szCs w:val="24"/>
        </w:rPr>
        <w:t>、保密</w:t>
      </w:r>
    </w:p>
    <w:p>
      <w:pPr>
        <w:pStyle w:val="2"/>
        <w:spacing w:before="1"/>
        <w:rPr>
          <w:b/>
          <w:sz w:val="24"/>
          <w:szCs w:val="24"/>
        </w:rPr>
      </w:pPr>
    </w:p>
    <w:p>
      <w:pPr>
        <w:pStyle w:val="39"/>
        <w:tabs>
          <w:tab w:val="left" w:pos="1241"/>
        </w:tabs>
        <w:spacing w:line="482" w:lineRule="auto"/>
        <w:ind w:left="1405" w:leftChars="325" w:right="790" w:hanging="690" w:hangingChars="300"/>
        <w:rPr>
          <w:spacing w:val="-5"/>
          <w:sz w:val="24"/>
          <w:szCs w:val="24"/>
          <w:lang w:eastAsia="zh-CN"/>
        </w:rPr>
      </w:pPr>
      <w:r>
        <w:rPr>
          <w:rFonts w:hint="eastAsia"/>
          <w:spacing w:val="-5"/>
          <w:sz w:val="24"/>
          <w:szCs w:val="24"/>
          <w:lang w:eastAsia="zh-CN"/>
        </w:rPr>
        <w:t xml:space="preserve">26.1  凡是属于审查、澄清、评价和比较的有关资料以及授标意向等，采购人、采购代理机构、监管人员、磋商小组及有关工作人员均不得向供应商或其它无关的人员透露。 </w:t>
      </w:r>
    </w:p>
    <w:p>
      <w:pPr>
        <w:pStyle w:val="5"/>
        <w:spacing w:line="600" w:lineRule="exact"/>
        <w:ind w:left="714" w:firstLine="3313" w:firstLineChars="1100"/>
        <w:jc w:val="both"/>
        <w:rPr>
          <w:sz w:val="30"/>
          <w:szCs w:val="30"/>
          <w:lang w:eastAsia="zh-CN"/>
        </w:rPr>
      </w:pPr>
      <w:bookmarkStart w:id="63" w:name="_Toc10780_WPSOffice_Level2"/>
      <w:r>
        <w:rPr>
          <w:sz w:val="30"/>
          <w:szCs w:val="30"/>
          <w:lang w:eastAsia="zh-CN"/>
        </w:rPr>
        <w:t>六、 成交与签订合同</w:t>
      </w:r>
      <w:bookmarkEnd w:id="63"/>
    </w:p>
    <w:p>
      <w:pPr>
        <w:spacing w:line="267" w:lineRule="exact"/>
        <w:ind w:left="715"/>
        <w:rPr>
          <w:b/>
          <w:sz w:val="24"/>
          <w:szCs w:val="24"/>
          <w:lang w:eastAsia="zh-CN"/>
        </w:rPr>
      </w:pPr>
      <w:r>
        <w:rPr>
          <w:b/>
          <w:sz w:val="24"/>
          <w:szCs w:val="24"/>
          <w:lang w:eastAsia="zh-CN"/>
        </w:rPr>
        <w:t>27、合同授予标准</w:t>
      </w:r>
    </w:p>
    <w:p>
      <w:pPr>
        <w:pStyle w:val="2"/>
        <w:spacing w:before="1"/>
        <w:rPr>
          <w:b/>
          <w:sz w:val="24"/>
          <w:szCs w:val="24"/>
          <w:lang w:eastAsia="zh-CN"/>
        </w:rPr>
      </w:pPr>
    </w:p>
    <w:p>
      <w:pPr>
        <w:pStyle w:val="2"/>
        <w:spacing w:before="1"/>
        <w:ind w:left="715"/>
        <w:rPr>
          <w:sz w:val="24"/>
          <w:szCs w:val="24"/>
          <w:lang w:eastAsia="zh-CN"/>
        </w:rPr>
      </w:pPr>
      <w:r>
        <w:rPr>
          <w:sz w:val="24"/>
          <w:szCs w:val="24"/>
          <w:lang w:eastAsia="zh-CN"/>
        </w:rPr>
        <w:t>27.1 采购人将把合同授予排名第一的供应商，特殊情况按本须知28.</w:t>
      </w:r>
      <w:r>
        <w:rPr>
          <w:rFonts w:hint="eastAsia"/>
          <w:sz w:val="24"/>
          <w:szCs w:val="24"/>
          <w:lang w:eastAsia="zh-CN"/>
        </w:rPr>
        <w:t>3</w:t>
      </w:r>
      <w:r>
        <w:rPr>
          <w:sz w:val="24"/>
          <w:szCs w:val="24"/>
          <w:lang w:eastAsia="zh-CN"/>
        </w:rPr>
        <w:t>的规定执行。</w:t>
      </w:r>
    </w:p>
    <w:p>
      <w:pPr>
        <w:pStyle w:val="2"/>
        <w:spacing w:before="1"/>
        <w:rPr>
          <w:sz w:val="24"/>
          <w:szCs w:val="24"/>
          <w:lang w:eastAsia="zh-CN"/>
        </w:rPr>
      </w:pPr>
    </w:p>
    <w:p>
      <w:pPr>
        <w:ind w:left="715"/>
        <w:rPr>
          <w:b/>
          <w:sz w:val="24"/>
          <w:szCs w:val="24"/>
          <w:lang w:eastAsia="zh-CN"/>
        </w:rPr>
      </w:pPr>
      <w:r>
        <w:rPr>
          <w:b/>
          <w:sz w:val="24"/>
          <w:szCs w:val="24"/>
          <w:lang w:eastAsia="zh-CN"/>
        </w:rPr>
        <w:t>28、签订合同</w:t>
      </w:r>
    </w:p>
    <w:p>
      <w:pPr>
        <w:pStyle w:val="2"/>
        <w:spacing w:before="2"/>
        <w:rPr>
          <w:b/>
          <w:sz w:val="24"/>
          <w:szCs w:val="24"/>
          <w:lang w:eastAsia="zh-CN"/>
        </w:rPr>
      </w:pPr>
    </w:p>
    <w:p>
      <w:pPr>
        <w:pStyle w:val="39"/>
        <w:tabs>
          <w:tab w:val="left" w:pos="1241"/>
        </w:tabs>
        <w:spacing w:line="482" w:lineRule="auto"/>
        <w:ind w:left="1405" w:leftChars="325" w:right="790" w:hanging="690" w:hangingChars="300"/>
        <w:rPr>
          <w:spacing w:val="-5"/>
          <w:sz w:val="24"/>
          <w:szCs w:val="24"/>
          <w:lang w:eastAsia="zh-CN"/>
        </w:rPr>
      </w:pPr>
      <w:r>
        <w:rPr>
          <w:rFonts w:hint="eastAsia"/>
          <w:spacing w:val="-5"/>
          <w:sz w:val="24"/>
          <w:szCs w:val="24"/>
          <w:lang w:eastAsia="zh-CN"/>
        </w:rPr>
        <w:t>28.1  竞争性磋商采购文件对履约保证金有规定的，成交供应商应按规定在签订合同前缴纳履约保证采购人与成交供应商应当在成交通知书发出之日起30日内，按照采购文件确定的合同文本以及采购标的、规格型号、采购金额、采购数量、技术和服务要求等事项签订采购合同。</w:t>
      </w:r>
    </w:p>
    <w:p>
      <w:pPr>
        <w:pStyle w:val="39"/>
        <w:tabs>
          <w:tab w:val="left" w:pos="1241"/>
        </w:tabs>
        <w:spacing w:line="482" w:lineRule="auto"/>
        <w:ind w:left="1405" w:leftChars="325" w:right="790" w:hanging="690" w:hangingChars="300"/>
        <w:rPr>
          <w:spacing w:val="-5"/>
          <w:sz w:val="24"/>
          <w:szCs w:val="24"/>
          <w:lang w:eastAsia="zh-CN"/>
        </w:rPr>
      </w:pPr>
      <w:r>
        <w:rPr>
          <w:rFonts w:hint="eastAsia"/>
          <w:spacing w:val="-5"/>
          <w:sz w:val="24"/>
          <w:szCs w:val="24"/>
          <w:lang w:eastAsia="zh-CN"/>
        </w:rPr>
        <w:t>28.2  采购人不得向成交供应商提出超出采购文件以外的任何要求作为签订合同的条件，不得与成交供应商订立背离采购文件确定的合同文本以及采购的服务要求等实质性内容的协议。</w:t>
      </w:r>
    </w:p>
    <w:p>
      <w:pPr>
        <w:pStyle w:val="39"/>
        <w:tabs>
          <w:tab w:val="left" w:pos="1241"/>
        </w:tabs>
        <w:spacing w:line="482" w:lineRule="auto"/>
        <w:ind w:left="1405" w:leftChars="325" w:right="790" w:hanging="690" w:hangingChars="300"/>
        <w:rPr>
          <w:spacing w:val="-5"/>
          <w:sz w:val="24"/>
          <w:szCs w:val="24"/>
          <w:lang w:eastAsia="zh-CN"/>
        </w:rPr>
      </w:pPr>
      <w:r>
        <w:rPr>
          <w:rFonts w:hint="eastAsia"/>
          <w:spacing w:val="-5"/>
          <w:sz w:val="24"/>
          <w:szCs w:val="24"/>
          <w:lang w:eastAsia="zh-CN"/>
        </w:rPr>
        <w:t>28.3  成交供应商拒绝与采购人签订合同的，采购人可以按照评审报告推荐的中标候选人名单排序确定下一候选人为成交供应商，也可以重新开展采购活动。</w:t>
      </w:r>
    </w:p>
    <w:p>
      <w:pPr>
        <w:pStyle w:val="39"/>
        <w:tabs>
          <w:tab w:val="left" w:pos="1241"/>
        </w:tabs>
        <w:spacing w:line="482" w:lineRule="auto"/>
        <w:ind w:left="1405" w:leftChars="325" w:right="790" w:hanging="690" w:hangingChars="300"/>
        <w:rPr>
          <w:spacing w:val="-5"/>
          <w:sz w:val="24"/>
          <w:szCs w:val="24"/>
          <w:lang w:eastAsia="zh-CN"/>
        </w:rPr>
      </w:pPr>
      <w:r>
        <w:rPr>
          <w:rFonts w:hint="eastAsia"/>
          <w:spacing w:val="-5"/>
          <w:sz w:val="24"/>
          <w:szCs w:val="24"/>
          <w:lang w:eastAsia="zh-CN"/>
        </w:rPr>
        <w:t>28.4  采购代理机构将配合采购人与成交供应商签订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pStyle w:val="39"/>
        <w:tabs>
          <w:tab w:val="left" w:pos="1241"/>
        </w:tabs>
        <w:spacing w:line="482" w:lineRule="auto"/>
        <w:ind w:left="1405" w:leftChars="325" w:right="790" w:hanging="690" w:hangingChars="300"/>
        <w:rPr>
          <w:spacing w:val="-5"/>
          <w:sz w:val="24"/>
          <w:szCs w:val="24"/>
          <w:lang w:eastAsia="zh-CN"/>
        </w:rPr>
      </w:pPr>
      <w:r>
        <w:rPr>
          <w:rFonts w:hint="eastAsia"/>
          <w:spacing w:val="-5"/>
          <w:sz w:val="24"/>
          <w:szCs w:val="24"/>
          <w:lang w:eastAsia="zh-CN"/>
        </w:rPr>
        <w:t xml:space="preserve">28.5  </w:t>
      </w:r>
      <w:r>
        <w:rPr>
          <w:spacing w:val="-5"/>
          <w:sz w:val="24"/>
          <w:szCs w:val="24"/>
          <w:lang w:eastAsia="zh-CN"/>
        </w:rPr>
        <w:t>除不可抗力等因素外，成交通知书发出后，采购人改变成交结果，或者成交供应商拒绝签订合同的，应当承担相应的法律责任。</w:t>
      </w:r>
    </w:p>
    <w:p>
      <w:pPr>
        <w:pStyle w:val="39"/>
        <w:tabs>
          <w:tab w:val="left" w:pos="1452"/>
        </w:tabs>
        <w:spacing w:before="1" w:line="482" w:lineRule="auto"/>
        <w:ind w:right="903"/>
        <w:rPr>
          <w:spacing w:val="-5"/>
          <w:sz w:val="24"/>
          <w:szCs w:val="24"/>
          <w:lang w:eastAsia="zh-CN"/>
        </w:rPr>
      </w:pPr>
      <w:r>
        <w:rPr>
          <w:rFonts w:hint="eastAsia"/>
          <w:spacing w:val="-5"/>
          <w:sz w:val="24"/>
          <w:szCs w:val="24"/>
          <w:lang w:eastAsia="zh-CN"/>
        </w:rPr>
        <w:t xml:space="preserve">28.6  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 </w:t>
      </w:r>
    </w:p>
    <w:p>
      <w:pPr>
        <w:pStyle w:val="5"/>
        <w:spacing w:line="600" w:lineRule="exact"/>
        <w:ind w:left="714" w:firstLine="3313" w:firstLineChars="1100"/>
        <w:jc w:val="both"/>
        <w:rPr>
          <w:sz w:val="30"/>
          <w:szCs w:val="30"/>
          <w:lang w:eastAsia="zh-CN"/>
        </w:rPr>
      </w:pPr>
      <w:bookmarkStart w:id="64" w:name="_Toc29803_WPSOffice_Level2"/>
      <w:r>
        <w:rPr>
          <w:rFonts w:hint="eastAsia"/>
          <w:sz w:val="30"/>
          <w:szCs w:val="30"/>
          <w:lang w:eastAsia="zh-CN"/>
        </w:rPr>
        <w:t>七</w:t>
      </w:r>
      <w:r>
        <w:rPr>
          <w:sz w:val="30"/>
          <w:szCs w:val="30"/>
          <w:lang w:eastAsia="zh-CN"/>
        </w:rPr>
        <w:t xml:space="preserve">、 </w:t>
      </w:r>
      <w:r>
        <w:rPr>
          <w:rFonts w:hint="eastAsia"/>
          <w:sz w:val="30"/>
          <w:szCs w:val="30"/>
          <w:lang w:eastAsia="zh-CN"/>
        </w:rPr>
        <w:t>公告、质疑</w:t>
      </w:r>
      <w:bookmarkEnd w:id="64"/>
    </w:p>
    <w:p>
      <w:pPr>
        <w:pStyle w:val="5"/>
        <w:spacing w:line="600" w:lineRule="exact"/>
        <w:ind w:left="1199" w:leftChars="327" w:hanging="480" w:hangingChars="200"/>
        <w:jc w:val="both"/>
        <w:rPr>
          <w:b w:val="0"/>
          <w:bCs w:val="0"/>
          <w:sz w:val="24"/>
          <w:szCs w:val="24"/>
          <w:lang w:eastAsia="zh-CN"/>
        </w:rPr>
      </w:pPr>
      <w:r>
        <w:rPr>
          <w:rFonts w:hint="eastAsia"/>
          <w:b w:val="0"/>
          <w:bCs w:val="0"/>
          <w:sz w:val="24"/>
          <w:szCs w:val="24"/>
          <w:lang w:eastAsia="zh-CN"/>
        </w:rPr>
        <w:t xml:space="preserve">29.采购机构将在政府采购监管部门指定媒体上发布磋商公告、通知、磋商结果公告等磋商程序中所有信息，成交结果公告期为1个工作日。 </w:t>
      </w:r>
    </w:p>
    <w:p>
      <w:pPr>
        <w:pStyle w:val="5"/>
        <w:spacing w:line="600" w:lineRule="exact"/>
        <w:ind w:left="959" w:leftChars="327" w:hanging="240" w:hangingChars="100"/>
        <w:jc w:val="both"/>
        <w:rPr>
          <w:b w:val="0"/>
          <w:bCs w:val="0"/>
          <w:sz w:val="24"/>
          <w:szCs w:val="24"/>
          <w:lang w:eastAsia="zh-CN"/>
        </w:rPr>
      </w:pPr>
      <w:r>
        <w:rPr>
          <w:rFonts w:hint="eastAsia"/>
          <w:b w:val="0"/>
          <w:bCs w:val="0"/>
          <w:sz w:val="24"/>
          <w:szCs w:val="24"/>
          <w:lang w:eastAsia="zh-CN"/>
        </w:rPr>
        <w:t xml:space="preserve">30.如果供应商对此次采购活动有疑问，可依据《政府采购法》、《政府采购质疑和投诉办法》等相关规定，向采购机构提出质疑。以书面形式（书面原件、由供应商法人代表签字并加盖供应商公章）为准。质疑应当有明确的请求和必要的证明材料。 </w:t>
      </w:r>
    </w:p>
    <w:p>
      <w:pPr>
        <w:pStyle w:val="5"/>
        <w:spacing w:line="600" w:lineRule="exact"/>
        <w:jc w:val="both"/>
        <w:rPr>
          <w:b w:val="0"/>
          <w:bCs w:val="0"/>
          <w:sz w:val="24"/>
          <w:szCs w:val="24"/>
          <w:lang w:eastAsia="zh-CN"/>
        </w:rPr>
      </w:pPr>
      <w:r>
        <w:rPr>
          <w:rFonts w:hint="eastAsia"/>
          <w:b w:val="0"/>
          <w:bCs w:val="0"/>
          <w:sz w:val="24"/>
          <w:szCs w:val="24"/>
          <w:lang w:eastAsia="zh-CN"/>
        </w:rPr>
        <w:t xml:space="preserve">供应商认为采购文件、采购过程、中标结果使自己的权益受到损害的，可以在法定期限内，以书面形式向采购人、采购代理机构提出质疑。供应商应在法定质疑期内一次性提出针对同一采购程序环节的质疑。供应商提出质疑应当提交质疑函和必要的证明材料。质疑函应当包括下列内容： </w:t>
      </w:r>
    </w:p>
    <w:p>
      <w:pPr>
        <w:pStyle w:val="5"/>
        <w:spacing w:line="600" w:lineRule="exact"/>
        <w:jc w:val="both"/>
        <w:rPr>
          <w:b w:val="0"/>
          <w:bCs w:val="0"/>
          <w:sz w:val="24"/>
          <w:szCs w:val="24"/>
          <w:lang w:eastAsia="zh-CN"/>
        </w:rPr>
      </w:pPr>
      <w:r>
        <w:rPr>
          <w:rFonts w:hint="eastAsia"/>
          <w:b w:val="0"/>
          <w:bCs w:val="0"/>
          <w:sz w:val="24"/>
          <w:szCs w:val="24"/>
          <w:lang w:eastAsia="zh-CN"/>
        </w:rPr>
        <w:t xml:space="preserve">（一）供应商的姓名或者名称、地址、邮编、联系人及联系电话 </w:t>
      </w:r>
    </w:p>
    <w:p>
      <w:pPr>
        <w:pStyle w:val="5"/>
        <w:spacing w:line="600" w:lineRule="exact"/>
        <w:jc w:val="both"/>
        <w:rPr>
          <w:b w:val="0"/>
          <w:bCs w:val="0"/>
          <w:sz w:val="24"/>
          <w:szCs w:val="24"/>
          <w:lang w:eastAsia="zh-CN"/>
        </w:rPr>
      </w:pPr>
      <w:r>
        <w:rPr>
          <w:rFonts w:hint="eastAsia"/>
          <w:b w:val="0"/>
          <w:bCs w:val="0"/>
          <w:sz w:val="24"/>
          <w:szCs w:val="24"/>
          <w:lang w:eastAsia="zh-CN"/>
        </w:rPr>
        <w:t xml:space="preserve">（二）质疑项目的名称、编号； </w:t>
      </w:r>
    </w:p>
    <w:p>
      <w:pPr>
        <w:pStyle w:val="5"/>
        <w:spacing w:line="600" w:lineRule="exact"/>
        <w:jc w:val="both"/>
        <w:rPr>
          <w:b w:val="0"/>
          <w:bCs w:val="0"/>
          <w:sz w:val="24"/>
          <w:szCs w:val="24"/>
          <w:lang w:eastAsia="zh-CN"/>
        </w:rPr>
      </w:pPr>
      <w:r>
        <w:rPr>
          <w:rFonts w:hint="eastAsia"/>
          <w:b w:val="0"/>
          <w:bCs w:val="0"/>
          <w:sz w:val="24"/>
          <w:szCs w:val="24"/>
          <w:lang w:eastAsia="zh-CN"/>
        </w:rPr>
        <w:t xml:space="preserve">（三）具体、明确的质疑事项和与质疑事项相关的请求； </w:t>
      </w:r>
    </w:p>
    <w:p>
      <w:pPr>
        <w:pStyle w:val="5"/>
        <w:spacing w:line="600" w:lineRule="exact"/>
        <w:jc w:val="both"/>
        <w:rPr>
          <w:b w:val="0"/>
          <w:bCs w:val="0"/>
          <w:sz w:val="24"/>
          <w:szCs w:val="24"/>
          <w:lang w:eastAsia="zh-CN"/>
        </w:rPr>
      </w:pPr>
      <w:r>
        <w:rPr>
          <w:rFonts w:hint="eastAsia"/>
          <w:b w:val="0"/>
          <w:bCs w:val="0"/>
          <w:sz w:val="24"/>
          <w:szCs w:val="24"/>
          <w:lang w:eastAsia="zh-CN"/>
        </w:rPr>
        <w:t xml:space="preserve">（四）事实依据； </w:t>
      </w:r>
    </w:p>
    <w:p>
      <w:pPr>
        <w:pStyle w:val="5"/>
        <w:spacing w:line="600" w:lineRule="exact"/>
        <w:jc w:val="both"/>
        <w:rPr>
          <w:b w:val="0"/>
          <w:bCs w:val="0"/>
          <w:sz w:val="24"/>
          <w:szCs w:val="24"/>
          <w:lang w:eastAsia="zh-CN"/>
        </w:rPr>
      </w:pPr>
      <w:r>
        <w:rPr>
          <w:rFonts w:hint="eastAsia"/>
          <w:b w:val="0"/>
          <w:bCs w:val="0"/>
          <w:sz w:val="24"/>
          <w:szCs w:val="24"/>
          <w:lang w:eastAsia="zh-CN"/>
        </w:rPr>
        <w:t xml:space="preserve">（五）必要的法律依据； </w:t>
      </w:r>
    </w:p>
    <w:p>
      <w:pPr>
        <w:pStyle w:val="5"/>
        <w:spacing w:line="600" w:lineRule="exact"/>
        <w:jc w:val="both"/>
        <w:rPr>
          <w:b w:val="0"/>
          <w:bCs w:val="0"/>
          <w:sz w:val="24"/>
          <w:szCs w:val="24"/>
          <w:lang w:eastAsia="zh-CN"/>
        </w:rPr>
      </w:pPr>
      <w:r>
        <w:rPr>
          <w:rFonts w:hint="eastAsia"/>
          <w:b w:val="0"/>
          <w:bCs w:val="0"/>
          <w:sz w:val="24"/>
          <w:szCs w:val="24"/>
          <w:lang w:eastAsia="zh-CN"/>
        </w:rPr>
        <w:t xml:space="preserve">（六）提出质疑的日期。 </w:t>
      </w:r>
    </w:p>
    <w:p>
      <w:pPr>
        <w:pStyle w:val="5"/>
        <w:spacing w:line="600" w:lineRule="exact"/>
        <w:jc w:val="both"/>
        <w:rPr>
          <w:b w:val="0"/>
          <w:bCs w:val="0"/>
          <w:sz w:val="24"/>
          <w:szCs w:val="24"/>
          <w:lang w:eastAsia="zh-CN"/>
        </w:rPr>
      </w:pPr>
      <w:r>
        <w:rPr>
          <w:rFonts w:hint="eastAsia"/>
          <w:b w:val="0"/>
          <w:bCs w:val="0"/>
          <w:sz w:val="24"/>
          <w:szCs w:val="24"/>
          <w:lang w:eastAsia="zh-CN"/>
        </w:rPr>
        <w:t xml:space="preserve">供应商为自然人的，应当由本人签字；供应商为法人或者其他组织的，应当由法定代表人、主要负责人，或者其授权代表签字或者盖章，并加盖公章。 </w:t>
      </w:r>
    </w:p>
    <w:p>
      <w:pPr>
        <w:pStyle w:val="5"/>
        <w:spacing w:line="600" w:lineRule="exact"/>
        <w:jc w:val="both"/>
        <w:rPr>
          <w:b w:val="0"/>
          <w:bCs w:val="0"/>
          <w:sz w:val="24"/>
          <w:szCs w:val="24"/>
          <w:lang w:eastAsia="zh-CN"/>
        </w:rPr>
      </w:pPr>
      <w:r>
        <w:rPr>
          <w:rFonts w:hint="eastAsia"/>
          <w:b w:val="0"/>
          <w:bCs w:val="0"/>
          <w:sz w:val="24"/>
          <w:szCs w:val="24"/>
          <w:lang w:eastAsia="zh-CN"/>
        </w:rPr>
        <w:t xml:space="preserve">特注：未按上述程序规定的必备内容进行质疑的，采购人或者采购代理机构将不予受理。 </w:t>
      </w:r>
    </w:p>
    <w:p>
      <w:pPr>
        <w:pStyle w:val="5"/>
        <w:spacing w:line="600" w:lineRule="exact"/>
        <w:jc w:val="both"/>
        <w:rPr>
          <w:b w:val="0"/>
          <w:bCs w:val="0"/>
          <w:sz w:val="24"/>
          <w:szCs w:val="24"/>
          <w:lang w:eastAsia="zh-CN"/>
        </w:rPr>
      </w:pPr>
      <w:r>
        <w:rPr>
          <w:rFonts w:hint="eastAsia"/>
          <w:b w:val="0"/>
          <w:bCs w:val="0"/>
          <w:sz w:val="24"/>
          <w:szCs w:val="24"/>
          <w:lang w:eastAsia="zh-CN"/>
        </w:rPr>
        <w:t xml:space="preserve">31.公告期内如有质疑以书面形式（书面原件、由供应商法人代表签字并加盖供应商公章）为准，质疑应当有明确的请求和必要的证明材料。采购机构将依法给与书面回复。 </w:t>
      </w:r>
    </w:p>
    <w:p>
      <w:pPr>
        <w:pStyle w:val="5"/>
        <w:spacing w:line="600" w:lineRule="exact"/>
        <w:ind w:left="714" w:firstLine="3313" w:firstLineChars="1100"/>
        <w:jc w:val="both"/>
        <w:rPr>
          <w:sz w:val="30"/>
          <w:szCs w:val="30"/>
          <w:lang w:eastAsia="zh-CN"/>
        </w:rPr>
      </w:pPr>
      <w:bookmarkStart w:id="65" w:name="_Toc5484_WPSOffice_Level2"/>
      <w:r>
        <w:rPr>
          <w:rFonts w:hint="eastAsia"/>
          <w:sz w:val="30"/>
          <w:szCs w:val="30"/>
          <w:lang w:eastAsia="zh-CN"/>
        </w:rPr>
        <w:t>八、相关条文解读</w:t>
      </w:r>
      <w:bookmarkEnd w:id="65"/>
    </w:p>
    <w:p>
      <w:pPr>
        <w:pStyle w:val="2"/>
        <w:spacing w:line="482" w:lineRule="auto"/>
        <w:ind w:left="1199" w:leftChars="327" w:right="790" w:hanging="480" w:hangingChars="200"/>
        <w:jc w:val="both"/>
        <w:rPr>
          <w:sz w:val="24"/>
          <w:szCs w:val="24"/>
          <w:lang w:eastAsia="zh-CN"/>
        </w:rPr>
      </w:pPr>
      <w:bookmarkStart w:id="66" w:name="34、政府采购法第二十二条第一款第五项所称重大违法记录，是指供应商因违法经营受到"/>
      <w:bookmarkEnd w:id="66"/>
      <w:r>
        <w:rPr>
          <w:rFonts w:hint="eastAsia"/>
          <w:sz w:val="24"/>
          <w:szCs w:val="24"/>
          <w:lang w:eastAsia="zh-CN"/>
        </w:rPr>
        <w:t>32.</w:t>
      </w:r>
      <w:r>
        <w:rPr>
          <w:sz w:val="24"/>
          <w:szCs w:val="24"/>
          <w:lang w:eastAsia="zh-CN"/>
        </w:rPr>
        <w:t>政府采购法第二十二条第一款第五项所称重大违法记录，是指供应商因违法经营受到刑事处罚或者责令停产停业、吊销许可证或者执照、较大数额罚款等行政处罚。</w:t>
      </w:r>
    </w:p>
    <w:p>
      <w:pPr>
        <w:pStyle w:val="2"/>
        <w:spacing w:line="482" w:lineRule="auto"/>
        <w:ind w:left="1199" w:leftChars="327" w:right="790" w:hanging="480" w:hangingChars="200"/>
        <w:jc w:val="both"/>
        <w:rPr>
          <w:sz w:val="24"/>
          <w:szCs w:val="24"/>
          <w:lang w:eastAsia="zh-CN"/>
        </w:rPr>
      </w:pPr>
      <w:bookmarkStart w:id="67" w:name="35、按照财政部《关于规范政府采购行政处罚有关问题的通知》的规定，各级人民政府财"/>
      <w:bookmarkEnd w:id="67"/>
      <w:r>
        <w:rPr>
          <w:rFonts w:hint="eastAsia"/>
          <w:sz w:val="24"/>
          <w:szCs w:val="24"/>
          <w:lang w:eastAsia="zh-CN"/>
        </w:rPr>
        <w:t>33.</w:t>
      </w:r>
      <w:r>
        <w:rPr>
          <w:sz w:val="24"/>
          <w:szCs w:val="24"/>
          <w:lang w:eastAsia="zh-CN"/>
        </w:rPr>
        <w:t>按照财政部《关于规范政府采购行政处罚有关问题的通知》的规定，各级人民政府财政部门依法对参加政府采购活动的供应商作出的禁止参加政府采购活动等行政处罚决定在全国范围内生效。</w:t>
      </w:r>
    </w:p>
    <w:p>
      <w:pPr>
        <w:pStyle w:val="2"/>
        <w:spacing w:line="482" w:lineRule="auto"/>
        <w:ind w:left="1199" w:leftChars="327" w:right="790" w:hanging="480" w:hangingChars="200"/>
        <w:jc w:val="both"/>
        <w:rPr>
          <w:sz w:val="24"/>
          <w:szCs w:val="24"/>
          <w:lang w:eastAsia="zh-CN"/>
        </w:rPr>
      </w:pPr>
      <w:bookmarkStart w:id="68" w:name="36、供应商在参加政府采购活动前_3_年内因违法经营被禁止在一定期限内参加政府采"/>
      <w:bookmarkEnd w:id="68"/>
      <w:r>
        <w:rPr>
          <w:rFonts w:hint="eastAsia"/>
          <w:sz w:val="24"/>
          <w:szCs w:val="24"/>
          <w:lang w:eastAsia="zh-CN"/>
        </w:rPr>
        <w:t>34.</w:t>
      </w:r>
      <w:r>
        <w:rPr>
          <w:sz w:val="24"/>
          <w:szCs w:val="24"/>
          <w:lang w:eastAsia="zh-CN"/>
        </w:rPr>
        <w:t>供应商在参加政府采购活动前</w:t>
      </w:r>
      <w:r>
        <w:rPr>
          <w:rFonts w:hint="eastAsia"/>
          <w:sz w:val="24"/>
          <w:szCs w:val="24"/>
          <w:lang w:eastAsia="zh-CN"/>
        </w:rPr>
        <w:t>三</w:t>
      </w:r>
      <w:r>
        <w:rPr>
          <w:sz w:val="24"/>
          <w:szCs w:val="24"/>
          <w:lang w:eastAsia="zh-CN"/>
        </w:rPr>
        <w:t>年内因违法经营被禁止在一定期限内参加政府采购活动， 期限届满的，可以参加政府采购活动。</w:t>
      </w:r>
    </w:p>
    <w:p>
      <w:pPr>
        <w:pStyle w:val="2"/>
        <w:spacing w:line="482" w:lineRule="auto"/>
        <w:ind w:left="1199" w:leftChars="327" w:right="790" w:hanging="480" w:hangingChars="200"/>
        <w:jc w:val="both"/>
        <w:rPr>
          <w:sz w:val="24"/>
          <w:szCs w:val="24"/>
          <w:lang w:eastAsia="zh-CN"/>
        </w:rPr>
      </w:pPr>
      <w:bookmarkStart w:id="69" w:name="37、根据财政部《政府采购法实施条例》释义中关于供应商资格条件的解释，对于银行、"/>
      <w:bookmarkEnd w:id="69"/>
      <w:r>
        <w:rPr>
          <w:rFonts w:hint="eastAsia"/>
          <w:sz w:val="24"/>
          <w:szCs w:val="24"/>
          <w:lang w:eastAsia="zh-CN"/>
        </w:rPr>
        <w:t>35.</w:t>
      </w:r>
      <w:r>
        <w:rPr>
          <w:sz w:val="24"/>
          <w:szCs w:val="24"/>
          <w:lang w:eastAsia="zh-CN"/>
        </w:rPr>
        <w:t>根据财政部《政府采购法实施条例》释义中关于供应商资格条件的解释，对于银行、保险、石油石化、电力、电信等有行业特殊情况的，采购人和集中采购机构允许其分支机构参与响应。</w:t>
      </w:r>
    </w:p>
    <w:p>
      <w:pPr>
        <w:pStyle w:val="39"/>
        <w:tabs>
          <w:tab w:val="left" w:pos="1452"/>
        </w:tabs>
        <w:spacing w:before="1" w:line="482" w:lineRule="auto"/>
        <w:ind w:right="903"/>
        <w:jc w:val="center"/>
        <w:rPr>
          <w:b/>
          <w:sz w:val="30"/>
          <w:szCs w:val="30"/>
          <w:lang w:eastAsia="zh-CN"/>
        </w:rPr>
      </w:pPr>
      <w:bookmarkStart w:id="70" w:name="八、其他注意事项"/>
      <w:bookmarkEnd w:id="70"/>
      <w:bookmarkStart w:id="71" w:name="_Toc27981_WPSOffice_Level2"/>
      <w:r>
        <w:rPr>
          <w:rFonts w:hint="eastAsia"/>
          <w:b/>
          <w:spacing w:val="-16"/>
          <w:sz w:val="30"/>
          <w:szCs w:val="30"/>
          <w:lang w:eastAsia="zh-CN"/>
        </w:rPr>
        <w:t>九、注意事项</w:t>
      </w:r>
      <w:bookmarkEnd w:id="71"/>
    </w:p>
    <w:p>
      <w:pPr>
        <w:pStyle w:val="2"/>
        <w:spacing w:line="482" w:lineRule="auto"/>
        <w:ind w:left="1199" w:leftChars="327" w:right="790" w:hanging="480" w:hangingChars="200"/>
        <w:jc w:val="both"/>
        <w:rPr>
          <w:sz w:val="24"/>
          <w:szCs w:val="24"/>
          <w:lang w:eastAsia="zh-CN"/>
        </w:rPr>
      </w:pPr>
      <w:bookmarkStart w:id="72" w:name="38、单位负责人为同一人或者存在直接控股、管理关系的不同供应商，不得参加同一合同"/>
      <w:bookmarkEnd w:id="72"/>
      <w:bookmarkStart w:id="73" w:name="39、除单一来源采购项目外，为采购项目提供整体设计、规范编制或者项目管理、监理、"/>
      <w:bookmarkEnd w:id="73"/>
      <w:r>
        <w:rPr>
          <w:rFonts w:hint="eastAsia"/>
          <w:sz w:val="24"/>
          <w:szCs w:val="24"/>
          <w:lang w:eastAsia="zh-CN"/>
        </w:rPr>
        <w:t>36.单位负责人为同一人或者存在直接控股、管理关系的不同供应商，不得参加同一合同项下的政府采购活动。</w:t>
      </w:r>
    </w:p>
    <w:p>
      <w:pPr>
        <w:pStyle w:val="2"/>
        <w:spacing w:line="482" w:lineRule="auto"/>
        <w:ind w:left="1199" w:leftChars="327" w:right="790" w:hanging="480" w:hangingChars="200"/>
        <w:jc w:val="both"/>
        <w:rPr>
          <w:sz w:val="24"/>
          <w:szCs w:val="24"/>
          <w:lang w:eastAsia="zh-CN"/>
        </w:rPr>
      </w:pPr>
      <w:r>
        <w:rPr>
          <w:rFonts w:hint="eastAsia"/>
          <w:sz w:val="24"/>
          <w:szCs w:val="24"/>
          <w:lang w:eastAsia="zh-CN"/>
        </w:rPr>
        <w:t>37.除单一来源采购项目外，为采购项目提供整体设计、规范编制或者项目管理、监理、检测等服务的供应商，不得再参加该采购项目的其他采购活动。</w:t>
      </w:r>
    </w:p>
    <w:p>
      <w:pPr>
        <w:pStyle w:val="5"/>
        <w:spacing w:line="600" w:lineRule="exact"/>
        <w:ind w:firstLine="3614" w:firstLineChars="1200"/>
        <w:jc w:val="both"/>
        <w:rPr>
          <w:sz w:val="30"/>
          <w:szCs w:val="30"/>
          <w:lang w:eastAsia="zh-CN"/>
        </w:rPr>
      </w:pPr>
      <w:bookmarkStart w:id="74" w:name="九、适用法律"/>
      <w:bookmarkEnd w:id="74"/>
      <w:bookmarkStart w:id="75" w:name="_Toc17647_WPSOffice_Level2"/>
      <w:r>
        <w:rPr>
          <w:rFonts w:hint="eastAsia"/>
          <w:sz w:val="30"/>
          <w:szCs w:val="30"/>
          <w:lang w:eastAsia="zh-CN"/>
        </w:rPr>
        <w:t>十</w:t>
      </w:r>
      <w:r>
        <w:rPr>
          <w:sz w:val="30"/>
          <w:szCs w:val="30"/>
          <w:lang w:eastAsia="zh-CN"/>
        </w:rPr>
        <w:t>、适用法律</w:t>
      </w:r>
      <w:bookmarkEnd w:id="75"/>
    </w:p>
    <w:p>
      <w:pPr>
        <w:pStyle w:val="2"/>
        <w:rPr>
          <w:b/>
          <w:sz w:val="24"/>
          <w:szCs w:val="24"/>
          <w:lang w:eastAsia="zh-CN"/>
        </w:rPr>
      </w:pPr>
    </w:p>
    <w:p>
      <w:pPr>
        <w:pStyle w:val="2"/>
        <w:spacing w:line="482" w:lineRule="auto"/>
        <w:ind w:left="1163" w:leftChars="327" w:right="790" w:hanging="444" w:hangingChars="200"/>
        <w:jc w:val="both"/>
        <w:rPr>
          <w:sz w:val="24"/>
          <w:szCs w:val="24"/>
          <w:lang w:eastAsia="zh-CN"/>
        </w:rPr>
      </w:pPr>
      <w:bookmarkStart w:id="76" w:name="40、采购人、集中采购机构及供应商的一切采购活动均适用《政府采购法》、《政府采购"/>
      <w:bookmarkEnd w:id="76"/>
      <w:r>
        <w:rPr>
          <w:rFonts w:hint="eastAsia"/>
          <w:spacing w:val="-9"/>
          <w:sz w:val="24"/>
          <w:szCs w:val="24"/>
          <w:lang w:eastAsia="zh-CN"/>
        </w:rPr>
        <w:t>38.</w:t>
      </w:r>
      <w:r>
        <w:rPr>
          <w:spacing w:val="-9"/>
          <w:sz w:val="24"/>
          <w:szCs w:val="24"/>
          <w:lang w:eastAsia="zh-CN"/>
        </w:rPr>
        <w:t>采购人、代理机构及供应商的一切</w:t>
      </w:r>
      <w:r>
        <w:rPr>
          <w:rFonts w:hint="eastAsia"/>
          <w:spacing w:val="-9"/>
          <w:sz w:val="24"/>
          <w:szCs w:val="24"/>
          <w:lang w:eastAsia="zh-CN"/>
        </w:rPr>
        <w:t>采购程序</w:t>
      </w:r>
      <w:r>
        <w:rPr>
          <w:spacing w:val="-9"/>
          <w:sz w:val="24"/>
          <w:szCs w:val="24"/>
          <w:lang w:eastAsia="zh-CN"/>
        </w:rPr>
        <w:t>均</w:t>
      </w:r>
      <w:r>
        <w:rPr>
          <w:rFonts w:hint="eastAsia"/>
          <w:spacing w:val="-9"/>
          <w:sz w:val="24"/>
          <w:szCs w:val="24"/>
          <w:lang w:eastAsia="zh-CN"/>
        </w:rPr>
        <w:t>参照</w:t>
      </w:r>
      <w:r>
        <w:rPr>
          <w:spacing w:val="-9"/>
          <w:sz w:val="24"/>
          <w:szCs w:val="24"/>
          <w:lang w:eastAsia="zh-CN"/>
        </w:rPr>
        <w:t>《</w:t>
      </w:r>
      <w:r>
        <w:rPr>
          <w:rFonts w:hint="eastAsia"/>
          <w:spacing w:val="-9"/>
          <w:sz w:val="24"/>
          <w:szCs w:val="24"/>
          <w:lang w:eastAsia="zh-CN"/>
        </w:rPr>
        <w:t>政府采购竞争性磋商采购方式管理暂行办法</w:t>
      </w:r>
      <w:r>
        <w:rPr>
          <w:spacing w:val="-9"/>
          <w:sz w:val="24"/>
          <w:szCs w:val="24"/>
          <w:lang w:eastAsia="zh-CN"/>
        </w:rPr>
        <w:t>》及相关法律法规。</w:t>
      </w:r>
    </w:p>
    <w:p>
      <w:pPr>
        <w:spacing w:line="482" w:lineRule="auto"/>
        <w:ind w:right="2585" w:firstLine="666" w:firstLineChars="300"/>
        <w:rPr>
          <w:spacing w:val="-9"/>
          <w:sz w:val="24"/>
          <w:szCs w:val="24"/>
          <w:lang w:eastAsia="zh-CN"/>
        </w:rPr>
      </w:pPr>
      <w:bookmarkStart w:id="77" w:name="41、政府采购合同的履行、违约责任和解决争议的方法等适用《合同法》。"/>
      <w:bookmarkEnd w:id="77"/>
      <w:r>
        <w:rPr>
          <w:rFonts w:hint="eastAsia"/>
          <w:spacing w:val="-9"/>
          <w:sz w:val="24"/>
          <w:szCs w:val="24"/>
          <w:lang w:eastAsia="zh-CN"/>
        </w:rPr>
        <w:t>39.</w:t>
      </w:r>
      <w:r>
        <w:rPr>
          <w:spacing w:val="-9"/>
          <w:sz w:val="24"/>
          <w:szCs w:val="24"/>
          <w:lang w:eastAsia="zh-CN"/>
        </w:rPr>
        <w:t>合同的履行、违约责任和解决争议的方法等适用《合同法》。</w:t>
      </w:r>
    </w:p>
    <w:p>
      <w:pPr>
        <w:spacing w:line="482" w:lineRule="auto"/>
        <w:ind w:right="2585" w:firstLine="723" w:firstLineChars="300"/>
        <w:jc w:val="center"/>
        <w:rPr>
          <w:b/>
          <w:sz w:val="24"/>
          <w:szCs w:val="24"/>
          <w:lang w:eastAsia="zh-CN"/>
        </w:rPr>
      </w:pPr>
      <w:bookmarkStart w:id="78" w:name="十、磋商文件的解释权"/>
      <w:bookmarkEnd w:id="78"/>
      <w:r>
        <w:rPr>
          <w:rFonts w:hint="eastAsia"/>
          <w:b/>
          <w:sz w:val="24"/>
          <w:szCs w:val="24"/>
          <w:lang w:eastAsia="zh-CN"/>
        </w:rPr>
        <w:t xml:space="preserve">           </w:t>
      </w:r>
      <w:r>
        <w:rPr>
          <w:rFonts w:hint="eastAsia"/>
          <w:b/>
          <w:sz w:val="28"/>
          <w:szCs w:val="28"/>
          <w:lang w:eastAsia="zh-CN"/>
        </w:rPr>
        <w:t xml:space="preserve">          </w:t>
      </w:r>
      <w:r>
        <w:rPr>
          <w:rFonts w:hint="eastAsia"/>
          <w:b/>
          <w:sz w:val="30"/>
          <w:szCs w:val="30"/>
          <w:lang w:eastAsia="zh-CN"/>
        </w:rPr>
        <w:t xml:space="preserve">  </w:t>
      </w:r>
      <w:bookmarkStart w:id="79" w:name="_Toc12392_WPSOffice_Level2"/>
      <w:r>
        <w:rPr>
          <w:b/>
          <w:sz w:val="30"/>
          <w:szCs w:val="30"/>
          <w:lang w:eastAsia="zh-CN"/>
        </w:rPr>
        <w:t>十</w:t>
      </w:r>
      <w:r>
        <w:rPr>
          <w:rFonts w:hint="eastAsia"/>
          <w:b/>
          <w:sz w:val="30"/>
          <w:szCs w:val="30"/>
          <w:lang w:eastAsia="zh-CN"/>
        </w:rPr>
        <w:t>一</w:t>
      </w:r>
      <w:r>
        <w:rPr>
          <w:b/>
          <w:sz w:val="30"/>
          <w:szCs w:val="30"/>
          <w:lang w:eastAsia="zh-CN"/>
        </w:rPr>
        <w:t>、磋商文件的解释权</w:t>
      </w:r>
      <w:bookmarkEnd w:id="79"/>
    </w:p>
    <w:p>
      <w:pPr>
        <w:pStyle w:val="39"/>
        <w:tabs>
          <w:tab w:val="left" w:pos="1138"/>
        </w:tabs>
        <w:spacing w:line="482" w:lineRule="auto"/>
        <w:ind w:right="790"/>
        <w:jc w:val="both"/>
        <w:rPr>
          <w:sz w:val="24"/>
          <w:szCs w:val="24"/>
          <w:lang w:eastAsia="zh-CN"/>
        </w:rPr>
        <w:sectPr>
          <w:pgSz w:w="11910" w:h="16840"/>
          <w:pgMar w:top="1580" w:right="580" w:bottom="1180" w:left="780" w:header="0" w:footer="990" w:gutter="0"/>
          <w:cols w:space="720" w:num="1"/>
        </w:sectPr>
      </w:pPr>
      <w:bookmarkStart w:id="80" w:name="竞争性磋商文件的最终解释权为采购人、代理机构所有。"/>
      <w:bookmarkEnd w:id="80"/>
      <w:bookmarkStart w:id="81" w:name="_Toc28056_WPSOffice_Level2"/>
      <w:r>
        <w:rPr>
          <w:rFonts w:hint="eastAsia"/>
          <w:sz w:val="24"/>
          <w:szCs w:val="24"/>
          <w:lang w:eastAsia="zh-CN"/>
        </w:rPr>
        <w:t>40.</w:t>
      </w:r>
      <w:r>
        <w:rPr>
          <w:sz w:val="24"/>
          <w:szCs w:val="24"/>
          <w:lang w:eastAsia="zh-CN"/>
        </w:rPr>
        <w:t>竞争性磋商文件的最终解释权为采购人</w:t>
      </w:r>
      <w:r>
        <w:rPr>
          <w:rFonts w:hint="eastAsia"/>
          <w:sz w:val="24"/>
          <w:szCs w:val="24"/>
          <w:lang w:eastAsia="zh-CN"/>
        </w:rPr>
        <w:t>和</w:t>
      </w:r>
      <w:r>
        <w:rPr>
          <w:sz w:val="24"/>
          <w:szCs w:val="24"/>
          <w:lang w:eastAsia="zh-CN"/>
        </w:rPr>
        <w:t>代理机构所有</w:t>
      </w:r>
      <w:bookmarkEnd w:id="81"/>
      <w:r>
        <w:rPr>
          <w:rFonts w:hint="eastAsia"/>
          <w:sz w:val="24"/>
          <w:szCs w:val="24"/>
          <w:lang w:eastAsia="zh-CN"/>
        </w:rPr>
        <w:t>。</w:t>
      </w:r>
    </w:p>
    <w:p>
      <w:pPr>
        <w:pStyle w:val="4"/>
        <w:ind w:right="72"/>
        <w:jc w:val="center"/>
        <w:rPr>
          <w:sz w:val="32"/>
          <w:szCs w:val="32"/>
        </w:rPr>
      </w:pPr>
      <w:bookmarkStart w:id="82" w:name="第三章采购需求"/>
      <w:bookmarkEnd w:id="82"/>
      <w:bookmarkStart w:id="83" w:name="_Toc18947_WPSOffice_Level1"/>
      <w:r>
        <w:rPr>
          <w:sz w:val="32"/>
          <w:szCs w:val="32"/>
        </w:rPr>
        <w:t>第三章 采购需求</w:t>
      </w:r>
      <w:bookmarkEnd w:id="83"/>
    </w:p>
    <w:p>
      <w:pPr>
        <w:rPr>
          <w:sz w:val="32"/>
          <w:szCs w:val="32"/>
        </w:rPr>
      </w:pPr>
    </w:p>
    <w:p>
      <w:pPr>
        <w:numPr>
          <w:ilvl w:val="0"/>
          <w:numId w:val="24"/>
        </w:numPr>
        <w:autoSpaceDE/>
        <w:autoSpaceDN/>
        <w:spacing w:line="480" w:lineRule="exact"/>
        <w:ind w:left="602" w:firstLine="277" w:firstLineChars="115"/>
        <w:rPr>
          <w:rFonts w:hint="default" w:eastAsia="宋体"/>
          <w:b/>
          <w:bCs/>
          <w:sz w:val="24"/>
          <w:szCs w:val="24"/>
          <w:lang w:val="en-US" w:eastAsia="zh-CN"/>
        </w:rPr>
      </w:pPr>
      <w:bookmarkStart w:id="84" w:name="_Toc9813_WPSOffice_Level2"/>
      <w:r>
        <w:rPr>
          <w:rFonts w:hint="eastAsia"/>
          <w:b/>
          <w:bCs/>
          <w:sz w:val="24"/>
          <w:szCs w:val="24"/>
          <w:lang w:val="en-US" w:eastAsia="zh-CN"/>
        </w:rPr>
        <w:t>采购清单</w:t>
      </w:r>
      <w:bookmarkEnd w:id="84"/>
      <w:r>
        <w:rPr>
          <w:rFonts w:hint="eastAsia"/>
          <w:sz w:val="24"/>
          <w:szCs w:val="24"/>
          <w:lang w:eastAsia="zh-CN"/>
        </w:rPr>
        <w:t xml:space="preserve">   </w:t>
      </w:r>
    </w:p>
    <w:tbl>
      <w:tblPr>
        <w:tblStyle w:val="18"/>
        <w:tblW w:w="10315" w:type="dxa"/>
        <w:tblInd w:w="0" w:type="dxa"/>
        <w:shd w:val="clear" w:color="auto" w:fill="auto"/>
        <w:tblLayout w:type="fixed"/>
        <w:tblCellMar>
          <w:top w:w="0" w:type="dxa"/>
          <w:left w:w="0" w:type="dxa"/>
          <w:bottom w:w="0" w:type="dxa"/>
          <w:right w:w="0" w:type="dxa"/>
        </w:tblCellMar>
      </w:tblPr>
      <w:tblGrid>
        <w:gridCol w:w="876"/>
        <w:gridCol w:w="22"/>
        <w:gridCol w:w="1055"/>
        <w:gridCol w:w="813"/>
        <w:gridCol w:w="576"/>
        <w:gridCol w:w="852"/>
        <w:gridCol w:w="637"/>
        <w:gridCol w:w="78"/>
        <w:gridCol w:w="1277"/>
        <w:gridCol w:w="1131"/>
        <w:gridCol w:w="964"/>
        <w:gridCol w:w="792"/>
        <w:gridCol w:w="98"/>
        <w:gridCol w:w="1133"/>
        <w:gridCol w:w="11"/>
      </w:tblGrid>
      <w:tr>
        <w:tblPrEx>
          <w:shd w:val="clear" w:color="auto" w:fill="auto"/>
          <w:tblCellMar>
            <w:top w:w="0" w:type="dxa"/>
            <w:left w:w="0" w:type="dxa"/>
            <w:bottom w:w="0" w:type="dxa"/>
            <w:right w:w="0" w:type="dxa"/>
          </w:tblCellMar>
        </w:tblPrEx>
        <w:trPr>
          <w:gridAfter w:val="1"/>
          <w:wAfter w:w="11" w:type="dxa"/>
          <w:trHeight w:val="740" w:hRule="atLeast"/>
        </w:trPr>
        <w:tc>
          <w:tcPr>
            <w:tcW w:w="10304" w:type="dxa"/>
            <w:gridSpan w:val="1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numPr>
                <w:ilvl w:val="0"/>
                <w:numId w:val="0"/>
              </w:numPr>
              <w:autoSpaceDE/>
              <w:autoSpaceDN/>
              <w:spacing w:line="480" w:lineRule="exact"/>
              <w:ind w:leftChars="115" w:firstLine="482" w:firstLineChars="200"/>
              <w:jc w:val="center"/>
              <w:rPr>
                <w:rFonts w:hint="eastAsia" w:asciiTheme="minorEastAsia" w:hAnsiTheme="minorEastAsia" w:eastAsiaTheme="minorEastAsia" w:cstheme="minorEastAsia"/>
                <w:b/>
                <w:bCs/>
                <w:i w:val="0"/>
                <w:color w:val="333333"/>
                <w:kern w:val="0"/>
                <w:sz w:val="27"/>
                <w:szCs w:val="27"/>
                <w:u w:val="none"/>
                <w:lang w:val="en-US" w:eastAsia="zh-CN" w:bidi="ar"/>
              </w:rPr>
            </w:pPr>
            <w:r>
              <w:rPr>
                <w:rFonts w:hint="eastAsia"/>
                <w:b/>
                <w:bCs/>
                <w:sz w:val="24"/>
                <w:szCs w:val="24"/>
                <w:lang w:val="en-US" w:eastAsia="zh-CN"/>
              </w:rPr>
              <w:t>打印、复印类：</w:t>
            </w:r>
          </w:p>
        </w:tc>
      </w:tr>
      <w:tr>
        <w:tblPrEx>
          <w:tblCellMar>
            <w:top w:w="0" w:type="dxa"/>
            <w:left w:w="0" w:type="dxa"/>
            <w:bottom w:w="0" w:type="dxa"/>
            <w:right w:w="0" w:type="dxa"/>
          </w:tblCellMar>
        </w:tblPrEx>
        <w:trPr>
          <w:gridAfter w:val="1"/>
          <w:wAfter w:w="11" w:type="dxa"/>
          <w:trHeight w:val="740" w:hRule="atLeast"/>
        </w:trPr>
        <w:tc>
          <w:tcPr>
            <w:tcW w:w="10304" w:type="dxa"/>
            <w:gridSpan w:val="1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7"/>
                <w:szCs w:val="27"/>
                <w:u w:val="none"/>
              </w:rPr>
            </w:pPr>
            <w:r>
              <w:rPr>
                <w:rFonts w:hint="eastAsia" w:asciiTheme="minorEastAsia" w:hAnsiTheme="minorEastAsia" w:eastAsiaTheme="minorEastAsia" w:cstheme="minorEastAsia"/>
                <w:b/>
                <w:bCs/>
                <w:i w:val="0"/>
                <w:color w:val="333333"/>
                <w:kern w:val="0"/>
                <w:sz w:val="27"/>
                <w:szCs w:val="27"/>
                <w:u w:val="none"/>
                <w:lang w:val="en-US" w:eastAsia="zh-CN" w:bidi="ar"/>
              </w:rPr>
              <w:t>在不同采购规模情况下的单价（元/页）</w:t>
            </w:r>
          </w:p>
        </w:tc>
      </w:tr>
      <w:tr>
        <w:tblPrEx>
          <w:tblCellMar>
            <w:top w:w="0" w:type="dxa"/>
            <w:left w:w="0" w:type="dxa"/>
            <w:bottom w:w="0" w:type="dxa"/>
            <w:right w:w="0" w:type="dxa"/>
          </w:tblCellMar>
        </w:tblPrEx>
        <w:trPr>
          <w:gridAfter w:val="1"/>
          <w:wAfter w:w="11" w:type="dxa"/>
          <w:trHeight w:val="312" w:hRule="atLeast"/>
        </w:trPr>
        <w:tc>
          <w:tcPr>
            <w:tcW w:w="876"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印刷品目</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规格(mm×mm)</w:t>
            </w:r>
          </w:p>
        </w:tc>
        <w:tc>
          <w:tcPr>
            <w:tcW w:w="813"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技术服务要求</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页数</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200本以内</w:t>
            </w:r>
          </w:p>
        </w:tc>
        <w:tc>
          <w:tcPr>
            <w:tcW w:w="1277"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200-500本</w:t>
            </w:r>
          </w:p>
        </w:tc>
        <w:tc>
          <w:tcPr>
            <w:tcW w:w="1131"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500-1000本</w:t>
            </w:r>
          </w:p>
        </w:tc>
        <w:tc>
          <w:tcPr>
            <w:tcW w:w="964"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1000-2000本</w:t>
            </w:r>
          </w:p>
        </w:tc>
        <w:tc>
          <w:tcPr>
            <w:tcW w:w="792"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2000-5000本</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5000以上</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文件、资料复(打)印 70g</w:t>
            </w:r>
          </w:p>
        </w:tc>
        <w:tc>
          <w:tcPr>
            <w:tcW w:w="1077"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0.07</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0.07</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0.07</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0.07</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0.06</w:t>
            </w:r>
          </w:p>
        </w:tc>
      </w:tr>
      <w:tr>
        <w:tblPrEx>
          <w:tblCellMar>
            <w:top w:w="0" w:type="dxa"/>
            <w:left w:w="0" w:type="dxa"/>
            <w:bottom w:w="0" w:type="dxa"/>
            <w:right w:w="0" w:type="dxa"/>
          </w:tblCellMar>
        </w:tblPrEx>
        <w:trPr>
          <w:gridAfter w:val="1"/>
          <w:wAfter w:w="11" w:type="dxa"/>
          <w:trHeight w:val="422"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0.09</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0.08</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0.05</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90"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0.08</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420×297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0.23</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0.23</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0.11</w:t>
            </w:r>
          </w:p>
        </w:tc>
      </w:tr>
      <w:tr>
        <w:tblPrEx>
          <w:tblCellMar>
            <w:top w:w="0" w:type="dxa"/>
            <w:left w:w="0" w:type="dxa"/>
            <w:bottom w:w="0" w:type="dxa"/>
            <w:right w:w="0" w:type="dxa"/>
          </w:tblCellMar>
        </w:tblPrEx>
        <w:trPr>
          <w:gridAfter w:val="1"/>
          <w:wAfter w:w="11" w:type="dxa"/>
          <w:trHeight w:val="300"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0.09</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1.6</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r>
      <w:tr>
        <w:tblPrEx>
          <w:tblCellMar>
            <w:top w:w="0" w:type="dxa"/>
            <w:left w:w="0" w:type="dxa"/>
            <w:bottom w:w="0" w:type="dxa"/>
            <w:right w:w="0" w:type="dxa"/>
          </w:tblCellMar>
        </w:tblPrEx>
        <w:trPr>
          <w:gridAfter w:val="1"/>
          <w:wAfter w:w="11" w:type="dxa"/>
          <w:trHeight w:val="487"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文件、资料复(打)印 80g</w:t>
            </w:r>
          </w:p>
        </w:tc>
        <w:tc>
          <w:tcPr>
            <w:tcW w:w="1077"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0.09</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0.09</w:t>
            </w:r>
          </w:p>
        </w:tc>
      </w:tr>
      <w:tr>
        <w:tblPrEx>
          <w:tblCellMar>
            <w:top w:w="0" w:type="dxa"/>
            <w:left w:w="0" w:type="dxa"/>
            <w:bottom w:w="0" w:type="dxa"/>
            <w:right w:w="0" w:type="dxa"/>
          </w:tblCellMar>
        </w:tblPrEx>
        <w:trPr>
          <w:gridAfter w:val="1"/>
          <w:wAfter w:w="11" w:type="dxa"/>
          <w:trHeight w:val="246"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0.08</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0.74</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0.29</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0.29</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r>
      <w:tr>
        <w:tblPrEx>
          <w:tblCellMar>
            <w:top w:w="0" w:type="dxa"/>
            <w:left w:w="0" w:type="dxa"/>
            <w:bottom w:w="0" w:type="dxa"/>
            <w:right w:w="0" w:type="dxa"/>
          </w:tblCellMar>
        </w:tblPrEx>
        <w:trPr>
          <w:gridAfter w:val="1"/>
          <w:wAfter w:w="11" w:type="dxa"/>
          <w:trHeight w:val="44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420×297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0.29</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0.27</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0.29</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0.27</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0.23</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0.21</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0.21</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0.21</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r>
      <w:tr>
        <w:tblPrEx>
          <w:tblCellMar>
            <w:top w:w="0" w:type="dxa"/>
            <w:left w:w="0" w:type="dxa"/>
            <w:bottom w:w="0" w:type="dxa"/>
            <w:right w:w="0" w:type="dxa"/>
          </w:tblCellMar>
        </w:tblPrEx>
        <w:trPr>
          <w:gridAfter w:val="1"/>
          <w:wAfter w:w="11" w:type="dxa"/>
          <w:trHeight w:val="366"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1.64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1.24</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1.04</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1.44</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1.04</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r>
      <w:tr>
        <w:tblPrEx>
          <w:shd w:val="clear" w:color="auto" w:fill="auto"/>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1.04</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r>
      <w:tr>
        <w:tblPrEx>
          <w:tblCellMar>
            <w:top w:w="0" w:type="dxa"/>
            <w:left w:w="0" w:type="dxa"/>
            <w:bottom w:w="0" w:type="dxa"/>
            <w:right w:w="0" w:type="dxa"/>
          </w:tblCellMar>
        </w:tblPrEx>
        <w:trPr>
          <w:gridAfter w:val="1"/>
          <w:wAfter w:w="11" w:type="dxa"/>
          <w:trHeight w:val="367"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r>
      <w:tr>
        <w:tblPrEx>
          <w:tblCellMar>
            <w:top w:w="0" w:type="dxa"/>
            <w:left w:w="0" w:type="dxa"/>
            <w:bottom w:w="0" w:type="dxa"/>
            <w:right w:w="0" w:type="dxa"/>
          </w:tblCellMar>
        </w:tblPrEx>
        <w:trPr>
          <w:gridAfter w:val="1"/>
          <w:wAfter w:w="11" w:type="dxa"/>
          <w:trHeight w:val="312"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红头纸复(打)印 70g</w:t>
            </w: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shd w:val="clear" w:color="auto" w:fill="auto"/>
          <w:tblCellMar>
            <w:top w:w="0" w:type="dxa"/>
            <w:left w:w="0" w:type="dxa"/>
            <w:bottom w:w="0" w:type="dxa"/>
            <w:right w:w="0" w:type="dxa"/>
          </w:tblCellMar>
        </w:tblPrEx>
        <w:trPr>
          <w:gridAfter w:val="1"/>
          <w:wAfter w:w="11" w:type="dxa"/>
          <w:trHeight w:val="312"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420×297</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312"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红头纸复(打)印 80g</w:t>
            </w: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77"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964"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792"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462"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420×297</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77"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964"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792"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trHeight w:val="856" w:hRule="atLeast"/>
        </w:trPr>
        <w:tc>
          <w:tcPr>
            <w:tcW w:w="10315" w:type="dxa"/>
            <w:gridSpan w:val="15"/>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ind w:firstLine="241" w:firstLineChars="100"/>
              <w:jc w:val="center"/>
              <w:rPr>
                <w:rFonts w:hint="eastAsia" w:asciiTheme="minorEastAsia" w:hAnsiTheme="minorEastAsia" w:eastAsiaTheme="minorEastAsia" w:cstheme="minorEastAsia"/>
                <w:i w:val="0"/>
                <w:color w:val="333333"/>
                <w:kern w:val="0"/>
                <w:sz w:val="21"/>
                <w:szCs w:val="21"/>
                <w:u w:val="none"/>
                <w:lang w:val="en-US" w:eastAsia="zh-CN" w:bidi="ar"/>
              </w:rPr>
            </w:pPr>
            <w:r>
              <w:rPr>
                <w:rFonts w:hint="eastAsia" w:asciiTheme="minorEastAsia" w:hAnsiTheme="minorEastAsia" w:eastAsiaTheme="minorEastAsia" w:cstheme="minorEastAsia"/>
                <w:b/>
                <w:bCs/>
                <w:sz w:val="24"/>
                <w:szCs w:val="24"/>
                <w:lang w:val="en-US" w:eastAsia="zh-CN"/>
              </w:rPr>
              <w:t>印刷类：</w:t>
            </w:r>
          </w:p>
        </w:tc>
      </w:tr>
      <w:tr>
        <w:tblPrEx>
          <w:tblCellMar>
            <w:top w:w="0" w:type="dxa"/>
            <w:left w:w="0" w:type="dxa"/>
            <w:bottom w:w="0" w:type="dxa"/>
            <w:right w:w="0" w:type="dxa"/>
          </w:tblCellMar>
        </w:tblPrEx>
        <w:trPr>
          <w:trHeight w:val="570"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序号</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印刷品目</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规格(mm×mm)</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技术服务要求</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报价</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报价单位</w:t>
            </w:r>
          </w:p>
        </w:tc>
      </w:tr>
      <w:tr>
        <w:tblPrEx>
          <w:tblCellMar>
            <w:top w:w="0" w:type="dxa"/>
            <w:left w:w="0" w:type="dxa"/>
            <w:bottom w:w="0" w:type="dxa"/>
            <w:right w:w="0" w:type="dxa"/>
          </w:tblCellMar>
        </w:tblPrEx>
        <w:trPr>
          <w:trHeight w:val="579"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封面制作装订</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200g铜版纸彩色打印</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579"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230g彩色皮纹纸彩色打印</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613"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信纸</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60g书刊纸，整体红色，胶头。每本50页，每包50本。120g防潮牛皮纸，井字打捆。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shd w:val="clear" w:color="auto" w:fill="auto"/>
          <w:tblCellMar>
            <w:top w:w="0" w:type="dxa"/>
            <w:left w:w="0" w:type="dxa"/>
            <w:bottom w:w="0" w:type="dxa"/>
            <w:right w:w="0" w:type="dxa"/>
          </w:tblCellMar>
        </w:tblPrEx>
        <w:trPr>
          <w:trHeight w:val="940"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信封</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220×110</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120g牛皮纸，所有文字均用红色，贴胶牢固。每包1000个。120g防潮牛皮纸，井字打捆。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380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1007"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229×162</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120g牛皮纸，所有文字均用红色，贴胶牢固。每包1000个。120g防潮牛皮纸，井字打捆。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shd w:val="clear" w:color="auto" w:fill="auto"/>
          <w:tblCellMar>
            <w:top w:w="0" w:type="dxa"/>
            <w:left w:w="0" w:type="dxa"/>
            <w:bottom w:w="0" w:type="dxa"/>
            <w:right w:w="0" w:type="dxa"/>
          </w:tblCellMar>
        </w:tblPrEx>
        <w:trPr>
          <w:trHeight w:val="1171"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324×229</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120g牛皮纸，所有文字均用红色，贴胶牢固。每包1000个。120g防潮牛皮纸，井字打捆。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760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1419"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红头</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单色，80克道林纸，每包 1000张。120g防潮牛皮纸，井字打捆。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shd w:val="clear" w:color="auto" w:fill="auto"/>
          <w:tblCellMar>
            <w:top w:w="0" w:type="dxa"/>
            <w:left w:w="0" w:type="dxa"/>
            <w:bottom w:w="0" w:type="dxa"/>
            <w:right w:w="0" w:type="dxa"/>
          </w:tblCellMar>
        </w:tblPrEx>
        <w:trPr>
          <w:trHeight w:val="860"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会议席卡</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90×195</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彩色特种纸打印，折叠成三角放于桌上。</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tblCellMar>
            <w:top w:w="0" w:type="dxa"/>
            <w:left w:w="0" w:type="dxa"/>
            <w:bottom w:w="0" w:type="dxa"/>
            <w:right w:w="0" w:type="dxa"/>
          </w:tblCellMar>
        </w:tblPrEx>
        <w:trPr>
          <w:trHeight w:val="967"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胸牌</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105×72</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材质为PVC或者塑料，彩色喷绘制作，腹膜，带吊绳。</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shd w:val="clear" w:color="auto" w:fill="auto"/>
          <w:tblCellMar>
            <w:top w:w="0" w:type="dxa"/>
            <w:left w:w="0" w:type="dxa"/>
            <w:bottom w:w="0" w:type="dxa"/>
            <w:right w:w="0" w:type="dxa"/>
          </w:tblCellMar>
        </w:tblPrEx>
        <w:trPr>
          <w:trHeight w:val="891"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7</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宣传展板</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1000×1000</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彩色喷绘，字迹清晰，色彩搭配得当，图文设计新颖，材质厚度为5mm，KT板</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75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元/平方米</w:t>
            </w:r>
          </w:p>
        </w:tc>
      </w:tr>
      <w:tr>
        <w:tblPrEx>
          <w:tblCellMar>
            <w:top w:w="0" w:type="dxa"/>
            <w:left w:w="0" w:type="dxa"/>
            <w:bottom w:w="0" w:type="dxa"/>
            <w:right w:w="0" w:type="dxa"/>
          </w:tblCellMar>
        </w:tblPrEx>
        <w:trPr>
          <w:trHeight w:val="1419"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1000×1000</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彩色喷绘，字迹清晰，色彩搭配得当，图文设计新颖，材质厚度为5mm，PVC板</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300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元/平方米</w:t>
            </w:r>
          </w:p>
        </w:tc>
      </w:tr>
      <w:tr>
        <w:tblPrEx>
          <w:tblCellMar>
            <w:top w:w="0" w:type="dxa"/>
            <w:left w:w="0" w:type="dxa"/>
            <w:bottom w:w="0" w:type="dxa"/>
            <w:right w:w="0" w:type="dxa"/>
          </w:tblCellMar>
        </w:tblPrEx>
        <w:trPr>
          <w:trHeight w:val="764"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1000×1000</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彩色喷绘，字迹清晰，色彩搭配得当，图文设计新颖，材质厚度为5mm，亚克力板</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元/平方米</w:t>
            </w:r>
          </w:p>
        </w:tc>
      </w:tr>
      <w:tr>
        <w:tblPrEx>
          <w:tblCellMar>
            <w:top w:w="0" w:type="dxa"/>
            <w:left w:w="0" w:type="dxa"/>
            <w:bottom w:w="0" w:type="dxa"/>
            <w:right w:w="0" w:type="dxa"/>
          </w:tblCellMar>
        </w:tblPrEx>
        <w:trPr>
          <w:trHeight w:val="831"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宣传彩页印刷</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200g铜版纸，单面，每包100张。120g防潮牛皮纸，井字打捆。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803"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200g铜版纸，双面，每包100张。120g防潮牛皮纸，井字打捆。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1089"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250克铜板纸，单面，每包100张。120g防潮牛皮纸，井字打捆。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979"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250克铜板纸，双面，每包100张。120g防潮牛皮纸，井字打捆。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shd w:val="clear" w:color="auto" w:fill="auto"/>
          <w:tblCellMar>
            <w:top w:w="0" w:type="dxa"/>
            <w:left w:w="0" w:type="dxa"/>
            <w:bottom w:w="0" w:type="dxa"/>
            <w:right w:w="0" w:type="dxa"/>
          </w:tblCellMar>
        </w:tblPrEx>
        <w:trPr>
          <w:trHeight w:val="539"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9</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横幅(丝网印刷)</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700×12000</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红色布，白色字</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96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元/幅</w:t>
            </w:r>
          </w:p>
        </w:tc>
      </w:tr>
      <w:tr>
        <w:tblPrEx>
          <w:tblCellMar>
            <w:top w:w="0" w:type="dxa"/>
            <w:left w:w="0" w:type="dxa"/>
            <w:bottom w:w="0" w:type="dxa"/>
            <w:right w:w="0" w:type="dxa"/>
          </w:tblCellMar>
        </w:tblPrEx>
        <w:trPr>
          <w:trHeight w:val="748"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证书</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85×125</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封面PAC材料，烫金，内芯150g铜版纸，内一用红色打码器打码，内有防伪标识。每包100张。120g防潮牛皮纸，井字打捆。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90"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11</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奖状</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500×700</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150g铜版纸。每包100张。120g防潮牛皮纸，井字打捆。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860"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奖牌</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400×600</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金黄铜制，字凸印，烤漆红字勾黄边</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tblCellMar>
            <w:top w:w="0" w:type="dxa"/>
            <w:left w:w="0" w:type="dxa"/>
            <w:bottom w:w="0" w:type="dxa"/>
            <w:right w:w="0" w:type="dxa"/>
          </w:tblCellMar>
        </w:tblPrEx>
        <w:trPr>
          <w:trHeight w:val="1117"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13</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资料袋</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200克牛皮纸，所有文字均用红色，贴胶牢固。每包100个。120g防潮牛皮纸，井字打捆。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902"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专用草稿纸</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80G本白纸，胶头，每本30张，每包50本。120g防潮牛皮纸，井字打捆。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230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579"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专用存放袋</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12.5×25.5</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80G牛皮纸，每包30个。</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579"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16</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专用箱(投票箱等)</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300×400×500</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材质为PVC或者塑料</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220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tblCellMar>
            <w:top w:w="0" w:type="dxa"/>
            <w:left w:w="0" w:type="dxa"/>
            <w:bottom w:w="0" w:type="dxa"/>
            <w:right w:w="0" w:type="dxa"/>
          </w:tblCellMar>
        </w:tblPrEx>
        <w:trPr>
          <w:trHeight w:val="308"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17</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专用箱标签</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180g干胶、彩色</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tblCellMar>
            <w:top w:w="0" w:type="dxa"/>
            <w:left w:w="0" w:type="dxa"/>
            <w:bottom w:w="0" w:type="dxa"/>
            <w:right w:w="0" w:type="dxa"/>
          </w:tblCellMar>
        </w:tblPrEx>
        <w:trPr>
          <w:trHeight w:val="1025"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18</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杂志</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大度16开（210×285mm）竖开本</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四封（彩色）300g哑光铜版纸印刷，覆亚膜；正文152P，用70g优质双胶纸单色印刷。无线胶钉。每包100份。120g防潮牛皮纸，井字打捆。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1720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308"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19</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骑马装订</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100本以内</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0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101-500本</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0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500本以上</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856"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紧急印刷任务工时费(非正常工作时间)</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元/小时</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元/小时</w:t>
            </w:r>
          </w:p>
        </w:tc>
      </w:tr>
      <w:tr>
        <w:tblPrEx>
          <w:shd w:val="clear" w:color="auto" w:fill="auto"/>
          <w:tblCellMar>
            <w:top w:w="0" w:type="dxa"/>
            <w:left w:w="0" w:type="dxa"/>
            <w:bottom w:w="0" w:type="dxa"/>
            <w:right w:w="0" w:type="dxa"/>
          </w:tblCellMar>
        </w:tblPrEx>
        <w:trPr>
          <w:trHeight w:val="579"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排(制)版、校对费</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A4规格，单面文字排版、校对</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579"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A4规格，单面表格排版、校对</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555"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A4规格，单面画册设计排版、校对</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308"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22</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无线胶装订</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100本以内</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shd w:val="clear" w:color="auto" w:fill="auto"/>
          <w:tblCellMar>
            <w:top w:w="0" w:type="dxa"/>
            <w:left w:w="0" w:type="dxa"/>
            <w:bottom w:w="0" w:type="dxa"/>
            <w:right w:w="0" w:type="dxa"/>
          </w:tblCellMar>
        </w:tblPrEx>
        <w:trPr>
          <w:trHeight w:val="30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101-500本</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shd w:val="clear" w:color="auto" w:fill="auto"/>
          <w:tblCellMar>
            <w:top w:w="0" w:type="dxa"/>
            <w:left w:w="0" w:type="dxa"/>
            <w:bottom w:w="0" w:type="dxa"/>
            <w:right w:w="0" w:type="dxa"/>
          </w:tblCellMar>
        </w:tblPrEx>
        <w:trPr>
          <w:trHeight w:val="32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500本以上</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08"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23</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锁线装订</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100本以内</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0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101-500本</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1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500本以上</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bl>
    <w:p>
      <w:pPr>
        <w:autoSpaceDE/>
        <w:autoSpaceDN/>
        <w:spacing w:line="360" w:lineRule="auto"/>
        <w:ind w:firstLine="482" w:firstLineChars="200"/>
        <w:rPr>
          <w:rFonts w:hint="eastAsia"/>
          <w:sz w:val="24"/>
          <w:szCs w:val="24"/>
          <w:lang w:eastAsia="zh-CN"/>
        </w:rPr>
      </w:pPr>
      <w:bookmarkStart w:id="85" w:name="_Toc30809_WPSOffice_Level2"/>
      <w:bookmarkStart w:id="86" w:name="_Toc11570_WPSOffice_Level2"/>
      <w:bookmarkStart w:id="87" w:name="_Toc29851"/>
      <w:r>
        <w:rPr>
          <w:rFonts w:hint="eastAsia"/>
          <w:b/>
          <w:bCs/>
          <w:sz w:val="24"/>
          <w:szCs w:val="24"/>
          <w:lang w:val="en-US" w:eastAsia="zh-CN"/>
        </w:rPr>
        <w:t>二</w:t>
      </w:r>
      <w:r>
        <w:rPr>
          <w:rFonts w:hint="eastAsia"/>
          <w:b/>
          <w:bCs/>
          <w:sz w:val="24"/>
          <w:szCs w:val="24"/>
          <w:lang w:eastAsia="zh-CN"/>
        </w:rPr>
        <w:t>、</w:t>
      </w:r>
      <w:bookmarkEnd w:id="85"/>
      <w:r>
        <w:rPr>
          <w:rFonts w:hint="eastAsia"/>
          <w:b/>
          <w:bCs/>
          <w:sz w:val="24"/>
          <w:szCs w:val="24"/>
          <w:lang w:eastAsia="zh-CN"/>
        </w:rPr>
        <w:t>商务要求</w:t>
      </w:r>
      <w:bookmarkEnd w:id="86"/>
      <w:bookmarkEnd w:id="87"/>
    </w:p>
    <w:p>
      <w:pPr>
        <w:autoSpaceDE/>
        <w:autoSpaceDN/>
        <w:spacing w:line="360" w:lineRule="auto"/>
        <w:ind w:firstLine="480" w:firstLineChars="200"/>
        <w:rPr>
          <w:rFonts w:hint="eastAsia"/>
          <w:sz w:val="24"/>
          <w:szCs w:val="24"/>
          <w:lang w:eastAsia="zh-CN"/>
        </w:rPr>
      </w:pPr>
      <w:r>
        <w:rPr>
          <w:rFonts w:hint="eastAsia"/>
          <w:sz w:val="24"/>
          <w:szCs w:val="24"/>
          <w:lang w:val="en-US" w:eastAsia="zh-CN"/>
        </w:rPr>
        <w:t>1</w:t>
      </w:r>
      <w:r>
        <w:rPr>
          <w:rFonts w:hint="eastAsia"/>
          <w:sz w:val="24"/>
          <w:szCs w:val="24"/>
          <w:lang w:eastAsia="zh-CN"/>
        </w:rPr>
        <w:t>.</w:t>
      </w:r>
      <w:r>
        <w:rPr>
          <w:rFonts w:hint="eastAsia"/>
          <w:sz w:val="24"/>
          <w:szCs w:val="24"/>
          <w:lang w:val="en-US" w:eastAsia="zh-CN"/>
        </w:rPr>
        <w:t>服务</w:t>
      </w:r>
      <w:r>
        <w:rPr>
          <w:rFonts w:hint="eastAsia"/>
          <w:sz w:val="24"/>
          <w:szCs w:val="24"/>
          <w:lang w:eastAsia="zh-CN"/>
        </w:rPr>
        <w:t>地点：采购人指定地点。</w:t>
      </w:r>
    </w:p>
    <w:p>
      <w:pPr>
        <w:autoSpaceDE/>
        <w:autoSpaceDN/>
        <w:spacing w:line="360" w:lineRule="auto"/>
        <w:ind w:firstLine="480" w:firstLineChars="200"/>
        <w:rPr>
          <w:rFonts w:hint="eastAsia"/>
          <w:sz w:val="24"/>
          <w:szCs w:val="24"/>
          <w:lang w:eastAsia="zh-CN"/>
        </w:rPr>
      </w:pPr>
      <w:r>
        <w:rPr>
          <w:rFonts w:hint="eastAsia"/>
          <w:sz w:val="24"/>
          <w:szCs w:val="24"/>
          <w:lang w:val="en-US" w:eastAsia="zh-CN"/>
        </w:rPr>
        <w:t>2</w:t>
      </w:r>
      <w:r>
        <w:rPr>
          <w:rFonts w:hint="eastAsia"/>
          <w:sz w:val="24"/>
          <w:szCs w:val="24"/>
          <w:lang w:eastAsia="zh-CN"/>
        </w:rPr>
        <w:t>.提供印刷服务时，如需要排版及调整格式的，</w:t>
      </w:r>
      <w:r>
        <w:rPr>
          <w:rFonts w:hint="eastAsia"/>
          <w:sz w:val="24"/>
          <w:szCs w:val="24"/>
          <w:lang w:val="en-US" w:eastAsia="zh-CN"/>
        </w:rPr>
        <w:t>成交供应商</w:t>
      </w:r>
      <w:r>
        <w:rPr>
          <w:rFonts w:hint="eastAsia"/>
          <w:sz w:val="24"/>
          <w:szCs w:val="24"/>
          <w:lang w:eastAsia="zh-CN"/>
        </w:rPr>
        <w:t>不得另行收费。</w:t>
      </w:r>
    </w:p>
    <w:p>
      <w:pPr>
        <w:autoSpaceDE/>
        <w:autoSpaceDN/>
        <w:spacing w:line="360" w:lineRule="auto"/>
        <w:ind w:firstLine="480" w:firstLineChars="200"/>
        <w:rPr>
          <w:rFonts w:hint="eastAsia"/>
          <w:sz w:val="24"/>
          <w:szCs w:val="24"/>
          <w:lang w:eastAsia="zh-CN"/>
        </w:rPr>
      </w:pPr>
      <w:r>
        <w:rPr>
          <w:rFonts w:hint="eastAsia"/>
          <w:sz w:val="24"/>
          <w:szCs w:val="24"/>
          <w:lang w:val="en-US" w:eastAsia="zh-CN"/>
        </w:rPr>
        <w:t>3</w:t>
      </w:r>
      <w:r>
        <w:rPr>
          <w:rFonts w:hint="eastAsia"/>
          <w:sz w:val="24"/>
          <w:szCs w:val="24"/>
          <w:lang w:eastAsia="zh-CN"/>
        </w:rPr>
        <w:t>.印刷品必须符合国家及有关部门的技术标准和规范，满足用户要求，内容无误，材质无</w:t>
      </w:r>
    </w:p>
    <w:p>
      <w:pPr>
        <w:autoSpaceDE/>
        <w:autoSpaceDN/>
        <w:spacing w:line="360" w:lineRule="auto"/>
        <w:rPr>
          <w:rFonts w:hint="eastAsia"/>
          <w:sz w:val="24"/>
          <w:szCs w:val="24"/>
          <w:lang w:eastAsia="zh-CN"/>
        </w:rPr>
      </w:pPr>
      <w:r>
        <w:rPr>
          <w:rFonts w:hint="eastAsia"/>
          <w:sz w:val="24"/>
          <w:szCs w:val="24"/>
          <w:lang w:eastAsia="zh-CN"/>
        </w:rPr>
        <w:t>误、纸张平滑，墨色均匀，尺寸划一，装订整齐美观。</w:t>
      </w:r>
    </w:p>
    <w:p>
      <w:pPr>
        <w:autoSpaceDE/>
        <w:autoSpaceDN/>
        <w:spacing w:line="360" w:lineRule="auto"/>
        <w:ind w:firstLine="480" w:firstLineChars="200"/>
        <w:rPr>
          <w:rFonts w:hint="eastAsia"/>
          <w:sz w:val="24"/>
          <w:szCs w:val="24"/>
          <w:lang w:eastAsia="zh-CN"/>
        </w:rPr>
      </w:pPr>
      <w:r>
        <w:rPr>
          <w:rFonts w:hint="eastAsia"/>
          <w:sz w:val="24"/>
          <w:szCs w:val="24"/>
          <w:lang w:val="en-US" w:eastAsia="zh-CN"/>
        </w:rPr>
        <w:t>4</w:t>
      </w:r>
      <w:r>
        <w:rPr>
          <w:rFonts w:hint="eastAsia"/>
          <w:sz w:val="24"/>
          <w:szCs w:val="24"/>
          <w:lang w:eastAsia="zh-CN"/>
        </w:rPr>
        <w:t>.</w:t>
      </w:r>
      <w:r>
        <w:rPr>
          <w:rFonts w:hint="eastAsia"/>
          <w:sz w:val="24"/>
          <w:szCs w:val="24"/>
          <w:lang w:val="en-US" w:eastAsia="zh-CN"/>
        </w:rPr>
        <w:t>成交供应商</w:t>
      </w:r>
      <w:r>
        <w:rPr>
          <w:rFonts w:hint="eastAsia"/>
          <w:sz w:val="24"/>
          <w:szCs w:val="24"/>
          <w:lang w:eastAsia="zh-CN"/>
        </w:rPr>
        <w:t>需保证印刷质量，若出现印刷质量问题，必须及时更换。给采购人造成损失的还应给予相应赔偿。</w:t>
      </w:r>
    </w:p>
    <w:p>
      <w:pPr>
        <w:autoSpaceDE/>
        <w:autoSpaceDN/>
        <w:spacing w:line="360" w:lineRule="auto"/>
        <w:ind w:firstLine="480" w:firstLineChars="200"/>
        <w:rPr>
          <w:rFonts w:hint="eastAsia"/>
          <w:sz w:val="24"/>
          <w:szCs w:val="24"/>
          <w:lang w:eastAsia="zh-CN"/>
        </w:rPr>
      </w:pPr>
      <w:r>
        <w:rPr>
          <w:rFonts w:hint="eastAsia"/>
          <w:sz w:val="24"/>
          <w:szCs w:val="24"/>
          <w:lang w:val="en-US" w:eastAsia="zh-CN"/>
        </w:rPr>
        <w:t>5</w:t>
      </w:r>
      <w:r>
        <w:rPr>
          <w:rFonts w:hint="eastAsia"/>
          <w:sz w:val="24"/>
          <w:szCs w:val="24"/>
          <w:lang w:eastAsia="zh-CN"/>
        </w:rPr>
        <w:t>.</w:t>
      </w:r>
      <w:r>
        <w:rPr>
          <w:rFonts w:hint="eastAsia"/>
          <w:sz w:val="24"/>
          <w:szCs w:val="24"/>
          <w:lang w:val="en-US" w:eastAsia="zh-CN"/>
        </w:rPr>
        <w:t>报价及</w:t>
      </w:r>
      <w:r>
        <w:rPr>
          <w:rFonts w:hint="eastAsia"/>
          <w:sz w:val="24"/>
          <w:szCs w:val="24"/>
          <w:lang w:eastAsia="zh-CN"/>
        </w:rPr>
        <w:t>结算方式：</w:t>
      </w:r>
    </w:p>
    <w:p>
      <w:pPr>
        <w:autoSpaceDE/>
        <w:autoSpaceDN/>
        <w:spacing w:line="360" w:lineRule="auto"/>
        <w:ind w:firstLine="480" w:firstLineChars="200"/>
        <w:rPr>
          <w:rFonts w:hint="eastAsia"/>
          <w:sz w:val="24"/>
          <w:szCs w:val="24"/>
          <w:lang w:eastAsia="zh-CN"/>
        </w:rPr>
      </w:pPr>
      <w:r>
        <w:rPr>
          <w:rFonts w:hint="eastAsia"/>
          <w:sz w:val="24"/>
          <w:szCs w:val="24"/>
          <w:lang w:val="en-US" w:eastAsia="zh-CN"/>
        </w:rPr>
        <w:t>5</w:t>
      </w:r>
      <w:r>
        <w:rPr>
          <w:rFonts w:hint="eastAsia"/>
          <w:sz w:val="24"/>
          <w:szCs w:val="24"/>
          <w:lang w:eastAsia="zh-CN"/>
        </w:rPr>
        <w:t>.</w:t>
      </w:r>
      <w:r>
        <w:rPr>
          <w:rFonts w:hint="eastAsia"/>
          <w:sz w:val="24"/>
          <w:szCs w:val="24"/>
          <w:lang w:val="en-US" w:eastAsia="zh-CN"/>
        </w:rPr>
        <w:t>1</w:t>
      </w:r>
      <w:r>
        <w:rPr>
          <w:rFonts w:hint="eastAsia"/>
          <w:sz w:val="24"/>
          <w:szCs w:val="24"/>
          <w:lang w:eastAsia="zh-CN"/>
        </w:rPr>
        <w:t>本项目包含但不限于以上</w:t>
      </w:r>
      <w:r>
        <w:rPr>
          <w:rFonts w:hint="eastAsia"/>
          <w:sz w:val="24"/>
          <w:szCs w:val="24"/>
          <w:lang w:val="en-US" w:eastAsia="zh-CN"/>
        </w:rPr>
        <w:t>清单</w:t>
      </w:r>
      <w:r>
        <w:rPr>
          <w:rFonts w:hint="eastAsia"/>
          <w:sz w:val="24"/>
          <w:szCs w:val="24"/>
          <w:lang w:eastAsia="zh-CN"/>
        </w:rPr>
        <w:t>内容，以实际采购需求为准</w:t>
      </w:r>
      <w:r>
        <w:rPr>
          <w:rFonts w:hint="eastAsia"/>
          <w:sz w:val="24"/>
          <w:szCs w:val="24"/>
          <w:lang w:val="en-US" w:eastAsia="zh-CN"/>
        </w:rPr>
        <w:t>并据实结算</w:t>
      </w:r>
      <w:r>
        <w:rPr>
          <w:rFonts w:hint="eastAsia"/>
          <w:sz w:val="24"/>
          <w:szCs w:val="24"/>
          <w:lang w:eastAsia="zh-CN"/>
        </w:rPr>
        <w:t>。</w:t>
      </w:r>
    </w:p>
    <w:p>
      <w:pPr>
        <w:autoSpaceDE/>
        <w:autoSpaceDN/>
        <w:spacing w:line="360" w:lineRule="auto"/>
        <w:ind w:firstLine="480" w:firstLineChars="200"/>
        <w:rPr>
          <w:rFonts w:hint="eastAsia"/>
          <w:sz w:val="24"/>
          <w:szCs w:val="24"/>
          <w:lang w:eastAsia="zh-CN"/>
        </w:rPr>
      </w:pPr>
      <w:r>
        <w:rPr>
          <w:rFonts w:hint="eastAsia"/>
          <w:sz w:val="24"/>
          <w:szCs w:val="24"/>
          <w:lang w:val="en-US" w:eastAsia="zh-CN"/>
        </w:rPr>
        <w:t>5</w:t>
      </w:r>
      <w:r>
        <w:rPr>
          <w:rFonts w:hint="eastAsia"/>
          <w:sz w:val="24"/>
          <w:szCs w:val="24"/>
          <w:lang w:eastAsia="zh-CN"/>
        </w:rPr>
        <w:t>.</w:t>
      </w:r>
      <w:r>
        <w:rPr>
          <w:rFonts w:hint="eastAsia"/>
          <w:sz w:val="24"/>
          <w:szCs w:val="24"/>
          <w:lang w:val="en-US" w:eastAsia="zh-CN"/>
        </w:rPr>
        <w:t>2</w:t>
      </w:r>
      <w:r>
        <w:rPr>
          <w:rFonts w:hint="eastAsia"/>
          <w:sz w:val="24"/>
          <w:szCs w:val="24"/>
          <w:lang w:eastAsia="zh-CN"/>
        </w:rPr>
        <w:t>以市场价为基准，</w:t>
      </w:r>
      <w:r>
        <w:rPr>
          <w:rFonts w:hint="eastAsia"/>
          <w:sz w:val="24"/>
          <w:szCs w:val="24"/>
          <w:lang w:val="en-US" w:eastAsia="zh-CN"/>
        </w:rPr>
        <w:t>供应商磋商报价按</w:t>
      </w:r>
      <w:r>
        <w:rPr>
          <w:rFonts w:hint="eastAsia"/>
          <w:sz w:val="24"/>
          <w:szCs w:val="24"/>
          <w:lang w:eastAsia="zh-CN"/>
        </w:rPr>
        <w:t>折扣</w:t>
      </w:r>
      <w:r>
        <w:rPr>
          <w:rFonts w:hint="eastAsia"/>
          <w:sz w:val="24"/>
          <w:szCs w:val="24"/>
          <w:lang w:val="en-US" w:eastAsia="zh-CN"/>
        </w:rPr>
        <w:t>率</w:t>
      </w:r>
      <w:r>
        <w:rPr>
          <w:rFonts w:hint="eastAsia"/>
          <w:sz w:val="24"/>
          <w:szCs w:val="24"/>
          <w:lang w:eastAsia="zh-CN"/>
        </w:rPr>
        <w:t>下浮，根据实际印刷品、</w:t>
      </w:r>
      <w:r>
        <w:rPr>
          <w:rFonts w:hint="eastAsia"/>
          <w:sz w:val="24"/>
          <w:szCs w:val="24"/>
          <w:lang w:val="en-US" w:eastAsia="zh-CN"/>
        </w:rPr>
        <w:t>复印、打印</w:t>
      </w:r>
      <w:r>
        <w:rPr>
          <w:rFonts w:hint="eastAsia"/>
          <w:sz w:val="24"/>
          <w:szCs w:val="24"/>
          <w:lang w:eastAsia="zh-CN"/>
        </w:rPr>
        <w:t>数量，据实结算。</w:t>
      </w:r>
    </w:p>
    <w:p>
      <w:pPr>
        <w:autoSpaceDE/>
        <w:autoSpaceDN/>
        <w:spacing w:line="360" w:lineRule="auto"/>
        <w:ind w:firstLine="480" w:firstLineChars="200"/>
        <w:rPr>
          <w:rFonts w:hint="eastAsia"/>
          <w:sz w:val="24"/>
          <w:szCs w:val="24"/>
          <w:lang w:eastAsia="zh-CN"/>
        </w:rPr>
      </w:pPr>
      <w:r>
        <w:rPr>
          <w:rFonts w:hint="eastAsia"/>
          <w:sz w:val="24"/>
          <w:szCs w:val="24"/>
          <w:lang w:val="en-US" w:eastAsia="zh-CN"/>
        </w:rPr>
        <w:t>5</w:t>
      </w:r>
      <w:r>
        <w:rPr>
          <w:rFonts w:hint="eastAsia"/>
          <w:sz w:val="24"/>
          <w:szCs w:val="24"/>
          <w:lang w:eastAsia="zh-CN"/>
        </w:rPr>
        <w:t>.</w:t>
      </w:r>
      <w:r>
        <w:rPr>
          <w:rFonts w:hint="eastAsia"/>
          <w:sz w:val="24"/>
          <w:szCs w:val="24"/>
          <w:lang w:val="en-US" w:eastAsia="zh-CN"/>
        </w:rPr>
        <w:t>3</w:t>
      </w:r>
      <w:r>
        <w:rPr>
          <w:rFonts w:hint="eastAsia"/>
          <w:sz w:val="24"/>
          <w:szCs w:val="24"/>
          <w:lang w:eastAsia="zh-CN"/>
        </w:rPr>
        <w:t xml:space="preserve"> 若</w:t>
      </w:r>
      <w:r>
        <w:rPr>
          <w:rFonts w:hint="eastAsia"/>
          <w:sz w:val="24"/>
          <w:szCs w:val="24"/>
          <w:lang w:val="en-US" w:eastAsia="zh-CN"/>
        </w:rPr>
        <w:t>成交供应商</w:t>
      </w:r>
      <w:r>
        <w:rPr>
          <w:rFonts w:hint="eastAsia"/>
          <w:sz w:val="24"/>
          <w:szCs w:val="24"/>
          <w:lang w:eastAsia="zh-CN"/>
        </w:rPr>
        <w:t>结算单价明显高于同期市场价格的，采购人对超出部分将不予结算。</w:t>
      </w:r>
    </w:p>
    <w:p>
      <w:pPr>
        <w:ind w:firstLine="321" w:firstLineChars="100"/>
        <w:rPr>
          <w:rFonts w:hint="default"/>
          <w:b/>
          <w:bCs/>
          <w:sz w:val="32"/>
          <w:szCs w:val="32"/>
          <w:lang w:val="en-US" w:eastAsia="zh-CN"/>
        </w:rPr>
        <w:sectPr>
          <w:pgSz w:w="11910" w:h="16840"/>
          <w:pgMar w:top="1440" w:right="400" w:bottom="1300" w:left="980" w:header="0" w:footer="1120" w:gutter="0"/>
          <w:cols w:space="720" w:num="1"/>
        </w:sectPr>
      </w:pPr>
    </w:p>
    <w:p>
      <w:pPr>
        <w:pStyle w:val="4"/>
        <w:spacing w:before="22"/>
        <w:ind w:left="3384"/>
        <w:rPr>
          <w:sz w:val="32"/>
          <w:szCs w:val="32"/>
          <w:lang w:eastAsia="zh-CN"/>
        </w:rPr>
      </w:pPr>
      <w:bookmarkStart w:id="88" w:name="1.3_要求提供7*24小时的技术支持服务。_"/>
      <w:bookmarkEnd w:id="88"/>
      <w:bookmarkStart w:id="89" w:name="_Toc306_WPSOffice_Level1"/>
      <w:r>
        <w:rPr>
          <w:sz w:val="32"/>
          <w:szCs w:val="32"/>
          <w:lang w:eastAsia="zh-CN"/>
        </w:rPr>
        <w:t>第四章 评定办法及标准</w:t>
      </w:r>
      <w:bookmarkEnd w:id="89"/>
    </w:p>
    <w:p>
      <w:pPr>
        <w:pStyle w:val="2"/>
        <w:rPr>
          <w:b/>
          <w:sz w:val="24"/>
          <w:szCs w:val="24"/>
          <w:lang w:eastAsia="zh-CN"/>
        </w:rPr>
      </w:pPr>
    </w:p>
    <w:p>
      <w:pPr>
        <w:pStyle w:val="2"/>
        <w:rPr>
          <w:b/>
          <w:sz w:val="24"/>
          <w:szCs w:val="24"/>
          <w:lang w:eastAsia="zh-CN"/>
        </w:rPr>
      </w:pPr>
    </w:p>
    <w:p>
      <w:pPr>
        <w:pStyle w:val="2"/>
        <w:spacing w:before="12"/>
        <w:rPr>
          <w:b/>
          <w:sz w:val="24"/>
          <w:szCs w:val="24"/>
          <w:lang w:eastAsia="zh-CN"/>
        </w:rPr>
      </w:pPr>
    </w:p>
    <w:p>
      <w:pPr>
        <w:pStyle w:val="5"/>
        <w:spacing w:before="70"/>
        <w:ind w:left="160" w:firstLine="482" w:firstLineChars="200"/>
        <w:rPr>
          <w:sz w:val="24"/>
          <w:szCs w:val="24"/>
          <w:lang w:eastAsia="zh-CN"/>
        </w:rPr>
      </w:pPr>
      <w:bookmarkStart w:id="90" w:name="一、磋商评审细则"/>
      <w:bookmarkEnd w:id="90"/>
      <w:bookmarkStart w:id="91" w:name="_Toc27033_WPSOffice_Level2"/>
      <w:bookmarkStart w:id="92" w:name="_Toc9967_WPSOffice_Level2"/>
      <w:r>
        <w:rPr>
          <w:sz w:val="24"/>
          <w:szCs w:val="24"/>
          <w:lang w:eastAsia="zh-CN"/>
        </w:rPr>
        <w:t>一、磋商评审细则</w:t>
      </w:r>
      <w:bookmarkEnd w:id="91"/>
      <w:bookmarkEnd w:id="92"/>
    </w:p>
    <w:p>
      <w:pPr>
        <w:pStyle w:val="2"/>
        <w:spacing w:before="12"/>
        <w:rPr>
          <w:b/>
          <w:sz w:val="24"/>
          <w:szCs w:val="24"/>
          <w:lang w:eastAsia="zh-CN"/>
        </w:rPr>
      </w:pPr>
    </w:p>
    <w:p>
      <w:pPr>
        <w:pStyle w:val="2"/>
        <w:spacing w:line="446" w:lineRule="auto"/>
        <w:ind w:left="160" w:right="239" w:firstLine="420"/>
        <w:rPr>
          <w:sz w:val="24"/>
          <w:szCs w:val="24"/>
          <w:lang w:eastAsia="zh-CN"/>
        </w:rPr>
      </w:pPr>
      <w:r>
        <w:rPr>
          <w:rFonts w:hint="eastAsia"/>
          <w:spacing w:val="-7"/>
          <w:sz w:val="24"/>
          <w:szCs w:val="24"/>
          <w:lang w:eastAsia="zh-CN"/>
        </w:rPr>
        <w:t>根据</w:t>
      </w:r>
      <w:r>
        <w:rPr>
          <w:spacing w:val="-7"/>
          <w:sz w:val="24"/>
          <w:szCs w:val="24"/>
          <w:lang w:eastAsia="zh-CN"/>
        </w:rPr>
        <w:t>《中华人民共和国政府采购法》、《中华人民共和国政府采购法实施条例》以及《政府采购竞争性磋商采购方式管理暂行办法》的相关规定，确定以下评审方法及标准。</w:t>
      </w:r>
    </w:p>
    <w:p>
      <w:pPr>
        <w:pStyle w:val="5"/>
        <w:ind w:left="0" w:firstLine="723" w:firstLineChars="300"/>
        <w:rPr>
          <w:sz w:val="24"/>
          <w:szCs w:val="24"/>
          <w:lang w:eastAsia="zh-CN"/>
        </w:rPr>
      </w:pPr>
      <w:bookmarkStart w:id="93" w:name="_二、评审方法"/>
      <w:bookmarkEnd w:id="93"/>
      <w:bookmarkStart w:id="94" w:name="_Toc28224_WPSOffice_Level2"/>
      <w:bookmarkStart w:id="95" w:name="_Toc24731_WPSOffice_Level2"/>
      <w:r>
        <w:rPr>
          <w:sz w:val="24"/>
          <w:szCs w:val="24"/>
          <w:lang w:eastAsia="zh-CN"/>
        </w:rPr>
        <w:t>二、评审方法</w:t>
      </w:r>
      <w:bookmarkEnd w:id="94"/>
      <w:bookmarkEnd w:id="95"/>
    </w:p>
    <w:p>
      <w:pPr>
        <w:pStyle w:val="2"/>
        <w:spacing w:before="12"/>
        <w:rPr>
          <w:b/>
          <w:sz w:val="24"/>
          <w:szCs w:val="24"/>
          <w:lang w:eastAsia="zh-CN"/>
        </w:rPr>
      </w:pPr>
    </w:p>
    <w:p>
      <w:pPr>
        <w:pStyle w:val="2"/>
        <w:spacing w:line="446" w:lineRule="auto"/>
        <w:ind w:left="160" w:right="239" w:firstLine="420"/>
        <w:rPr>
          <w:sz w:val="24"/>
          <w:szCs w:val="24"/>
          <w:lang w:eastAsia="zh-CN"/>
        </w:rPr>
      </w:pPr>
      <w:bookmarkStart w:id="96" w:name="本项目采用综合评分法进行评审。综合评分法是指在最大限度地满足竞争性磋商文件实质性"/>
      <w:bookmarkEnd w:id="96"/>
      <w:r>
        <w:rPr>
          <w:rFonts w:hint="eastAsia"/>
          <w:spacing w:val="-7"/>
          <w:sz w:val="24"/>
          <w:szCs w:val="24"/>
          <w:lang w:eastAsia="zh-CN"/>
        </w:rPr>
        <w:t>本项目采用综合评分法进行评审。综合评分法是指在最大限度地满足竞争性磋商文件实质性要求前提下，按照竞争性磋商文件中规定的各项评分因素进行综合评审后，以评审总得分最高的供应商作为成交候选供应商或者成交供应商的评审方法。供应商总得分为报价、商务、技术等评定因素按照相应权重值计算分项得分后相加，满分为100分</w:t>
      </w:r>
      <w:r>
        <w:rPr>
          <w:sz w:val="24"/>
          <w:szCs w:val="24"/>
          <w:lang w:eastAsia="zh-CN"/>
        </w:rPr>
        <w:t>。</w:t>
      </w:r>
    </w:p>
    <w:p>
      <w:pPr>
        <w:pStyle w:val="2"/>
        <w:spacing w:line="446" w:lineRule="auto"/>
        <w:ind w:left="160" w:right="239" w:firstLine="420"/>
        <w:rPr>
          <w:b/>
          <w:bCs/>
          <w:spacing w:val="-7"/>
          <w:sz w:val="24"/>
          <w:szCs w:val="24"/>
          <w:lang w:eastAsia="zh-CN"/>
        </w:rPr>
      </w:pPr>
      <w:r>
        <w:rPr>
          <w:rFonts w:hint="eastAsia"/>
          <w:b/>
          <w:bCs/>
          <w:spacing w:val="-7"/>
          <w:sz w:val="24"/>
          <w:szCs w:val="24"/>
          <w:lang w:eastAsia="zh-CN"/>
        </w:rPr>
        <w:t xml:space="preserve">1.小型和微型企业、监狱企业、残疾人福利性单位价格扣除： </w:t>
      </w:r>
    </w:p>
    <w:p>
      <w:pPr>
        <w:pStyle w:val="2"/>
        <w:spacing w:line="446" w:lineRule="auto"/>
        <w:ind w:left="160" w:right="239" w:firstLine="420"/>
        <w:rPr>
          <w:spacing w:val="-7"/>
          <w:sz w:val="24"/>
          <w:szCs w:val="24"/>
          <w:lang w:eastAsia="zh-CN"/>
        </w:rPr>
      </w:pPr>
      <w:r>
        <w:rPr>
          <w:rFonts w:hint="eastAsia"/>
          <w:spacing w:val="-7"/>
          <w:sz w:val="24"/>
          <w:szCs w:val="24"/>
          <w:lang w:eastAsia="zh-CN"/>
        </w:rPr>
        <w:t>1.1.1非专门面向中小企业的货物、服务类采购项目，按采购文件中采购清单确定的货物，对小型和微型企业制造的货物价格给予 6%的扣除，用扣除后的价格参与评审。</w:t>
      </w:r>
    </w:p>
    <w:p>
      <w:pPr>
        <w:pStyle w:val="2"/>
        <w:spacing w:line="446" w:lineRule="auto"/>
        <w:ind w:left="160" w:right="239" w:firstLine="420"/>
        <w:rPr>
          <w:spacing w:val="-7"/>
          <w:sz w:val="24"/>
          <w:szCs w:val="24"/>
          <w:lang w:eastAsia="zh-CN"/>
        </w:rPr>
      </w:pPr>
      <w:r>
        <w:rPr>
          <w:rFonts w:hint="eastAsia"/>
          <w:spacing w:val="-7"/>
          <w:sz w:val="24"/>
          <w:szCs w:val="24"/>
          <w:lang w:eastAsia="zh-CN"/>
        </w:rPr>
        <w:t>1.1.2 非专门面向中小企业的工程类采购项目，供应商是小型和微型企业的价格给予 3%的扣除，用扣除后的价格参与评审。</w:t>
      </w:r>
    </w:p>
    <w:p>
      <w:pPr>
        <w:pStyle w:val="2"/>
        <w:spacing w:line="446" w:lineRule="auto"/>
        <w:ind w:left="160" w:right="239" w:firstLine="420"/>
        <w:rPr>
          <w:spacing w:val="-7"/>
          <w:sz w:val="24"/>
          <w:szCs w:val="24"/>
          <w:lang w:eastAsia="zh-CN"/>
        </w:rPr>
      </w:pPr>
      <w:r>
        <w:rPr>
          <w:rFonts w:hint="eastAsia"/>
          <w:spacing w:val="-7"/>
          <w:sz w:val="24"/>
          <w:szCs w:val="24"/>
          <w:lang w:eastAsia="zh-CN"/>
        </w:rPr>
        <w:t xml:space="preserve">1.1.3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3%的价格扣除，不重复享受政策。 </w:t>
      </w:r>
    </w:p>
    <w:p>
      <w:pPr>
        <w:pStyle w:val="2"/>
        <w:spacing w:line="446" w:lineRule="auto"/>
        <w:ind w:left="160" w:right="239" w:firstLine="420"/>
        <w:rPr>
          <w:spacing w:val="-7"/>
          <w:sz w:val="24"/>
          <w:szCs w:val="24"/>
          <w:lang w:eastAsia="zh-CN"/>
        </w:rPr>
      </w:pPr>
      <w:r>
        <w:rPr>
          <w:rFonts w:hint="eastAsia"/>
          <w:spacing w:val="-7"/>
          <w:sz w:val="24"/>
          <w:szCs w:val="24"/>
          <w:lang w:eastAsia="zh-CN"/>
        </w:rPr>
        <w:t xml:space="preserve">1.1.4监狱企业、残疾人福利性单位视同小型、微型企业，享受预留份额、评审中价格扣除等政府采购促进中小企业发展的政府采购政策，残疾人福利性单位属于小型、微型企业的，不重复享受政策。 </w:t>
      </w:r>
    </w:p>
    <w:p>
      <w:pPr>
        <w:pStyle w:val="2"/>
        <w:spacing w:line="446" w:lineRule="auto"/>
        <w:ind w:left="160" w:right="239" w:firstLine="420"/>
        <w:rPr>
          <w:spacing w:val="-7"/>
          <w:sz w:val="24"/>
          <w:szCs w:val="24"/>
          <w:lang w:eastAsia="zh-CN"/>
        </w:rPr>
      </w:pPr>
      <w:r>
        <w:rPr>
          <w:rFonts w:hint="eastAsia"/>
          <w:spacing w:val="-7"/>
          <w:sz w:val="24"/>
          <w:szCs w:val="24"/>
          <w:lang w:eastAsia="zh-CN"/>
        </w:rPr>
        <w:t xml:space="preserve">1.1.5小型和微型企业应出具《声明函》；监狱企业应提供由省级监狱局、戒毒局（含新疆生产兵团）出具的监狱企业的证明文件；残疾人福利性单位提供《声明函》。 </w:t>
      </w:r>
    </w:p>
    <w:p>
      <w:pPr>
        <w:pStyle w:val="2"/>
        <w:spacing w:line="446" w:lineRule="auto"/>
        <w:ind w:left="160" w:right="239" w:firstLine="420"/>
        <w:rPr>
          <w:b/>
          <w:bCs/>
          <w:spacing w:val="-7"/>
          <w:sz w:val="24"/>
          <w:szCs w:val="24"/>
          <w:lang w:eastAsia="zh-CN"/>
        </w:rPr>
      </w:pPr>
      <w:r>
        <w:rPr>
          <w:rFonts w:hint="eastAsia"/>
          <w:b/>
          <w:bCs/>
          <w:spacing w:val="-7"/>
          <w:sz w:val="24"/>
          <w:szCs w:val="24"/>
          <w:lang w:eastAsia="zh-CN"/>
        </w:rPr>
        <w:t>1.2采购节能、环保产品政策</w:t>
      </w:r>
    </w:p>
    <w:p>
      <w:pPr>
        <w:pStyle w:val="2"/>
        <w:spacing w:line="446" w:lineRule="auto"/>
        <w:ind w:left="160" w:right="239" w:firstLine="420"/>
        <w:rPr>
          <w:spacing w:val="-7"/>
          <w:sz w:val="24"/>
          <w:szCs w:val="24"/>
          <w:lang w:eastAsia="zh-CN"/>
        </w:rPr>
      </w:pPr>
      <w:bookmarkStart w:id="97" w:name="三、评审程序"/>
      <w:bookmarkEnd w:id="97"/>
      <w:bookmarkStart w:id="98" w:name="_Toc16574_WPSOffice_Level2"/>
      <w:r>
        <w:rPr>
          <w:rFonts w:hint="eastAsia"/>
          <w:spacing w:val="-7"/>
          <w:sz w:val="24"/>
          <w:szCs w:val="24"/>
          <w:lang w:eastAsia="zh-CN"/>
        </w:rPr>
        <w:t>按照《财政部发展改革委 生态环境部市场监管总局 关于调整优化节能产品、环境标 志产品政府采购执行机制的通知》（财库〔2019〕9 号）/《关于印发环境标志产品政府 采购品目清单的通知》（财库〔2019〕18 号）/《关于印发节能产品政府采购品目清单的 通知》（财库〔2019〕19 号）/《市场监管总局关于发布参与实施政府采购节 能产品、 环境标志产品认证机构名录的公告》（2019 年第 16 号）文件执行。</w:t>
      </w:r>
    </w:p>
    <w:p>
      <w:pPr>
        <w:pStyle w:val="2"/>
        <w:spacing w:line="446" w:lineRule="auto"/>
        <w:ind w:left="160" w:right="239" w:firstLine="420"/>
        <w:rPr>
          <w:spacing w:val="-7"/>
          <w:sz w:val="24"/>
          <w:szCs w:val="24"/>
          <w:lang w:eastAsia="zh-CN"/>
        </w:rPr>
      </w:pPr>
      <w:r>
        <w:rPr>
          <w:rFonts w:hint="eastAsia"/>
          <w:spacing w:val="-7"/>
          <w:sz w:val="24"/>
          <w:szCs w:val="24"/>
          <w:lang w:eastAsia="zh-CN"/>
        </w:rPr>
        <w:t>如供应商投标产品符合以上文件的政策支持，须提供产品认证证书（合格有效时间 内的）或节能产品查询（http://www.ccgp.gov.cn/search/jnqdc haxun.htm）/环境标志产品查询（http://www.ccgp.gov.cn/search/hbqdchaxun.htm）查询结果截图。</w:t>
      </w:r>
    </w:p>
    <w:p>
      <w:pPr>
        <w:pStyle w:val="2"/>
        <w:spacing w:line="446" w:lineRule="auto"/>
        <w:ind w:left="160" w:right="239" w:firstLine="420"/>
        <w:rPr>
          <w:sz w:val="24"/>
          <w:szCs w:val="24"/>
        </w:rPr>
      </w:pPr>
      <w:r>
        <w:rPr>
          <w:sz w:val="24"/>
          <w:szCs w:val="24"/>
        </w:rPr>
        <w:t>经磋商小组审核确认供应商所投产品符合以上政府采购政策的，给予该项所投产品所占价格的 1%的价格扣除，用扣除后的价格参与评审。</w:t>
      </w:r>
    </w:p>
    <w:p>
      <w:pPr>
        <w:pStyle w:val="2"/>
        <w:spacing w:line="446" w:lineRule="auto"/>
        <w:ind w:left="160" w:right="239" w:firstLine="420"/>
        <w:rPr>
          <w:spacing w:val="-7"/>
          <w:sz w:val="24"/>
          <w:szCs w:val="24"/>
          <w:lang w:eastAsia="zh-CN"/>
        </w:rPr>
      </w:pPr>
      <w:r>
        <w:rPr>
          <w:sz w:val="24"/>
          <w:szCs w:val="24"/>
        </w:rPr>
        <w:t>上述政府采购政策优惠须经磋商小组评审后执行，未提供单独分项报价或证明资料不全的不给予价格扣除。同一项目包内的节能产品价格扣除只对属于节能产品政府清单 内的非强制类产品进行，强制类产品已作为响应时强制性要求不再给予价格扣除。同时被认证为节能产品和环境标志产品的不重复享受价格扣除。供应商提供的产品如属于政府强制采购节能产品范围，则该产品应在最新一期“节能产品政府采购品目清单”中。 供应商所投产品如属于政府优先采购节能产品范围的，给予该项产品价格1%的扣除，用扣除后的价格参与评审。</w:t>
      </w:r>
    </w:p>
    <w:p>
      <w:pPr>
        <w:pStyle w:val="33"/>
      </w:pPr>
    </w:p>
    <w:p>
      <w:pPr>
        <w:pStyle w:val="5"/>
        <w:spacing w:line="266" w:lineRule="exact"/>
        <w:ind w:left="160" w:firstLine="458" w:firstLineChars="200"/>
        <w:rPr>
          <w:sz w:val="24"/>
          <w:szCs w:val="24"/>
          <w:lang w:eastAsia="zh-CN"/>
        </w:rPr>
      </w:pPr>
      <w:bookmarkStart w:id="99" w:name="_Toc22883_WPSOffice_Level2"/>
      <w:r>
        <w:rPr>
          <w:w w:val="95"/>
          <w:sz w:val="24"/>
          <w:szCs w:val="24"/>
          <w:lang w:eastAsia="zh-CN"/>
        </w:rPr>
        <w:t>三、评审程序</w:t>
      </w:r>
      <w:bookmarkEnd w:id="98"/>
      <w:bookmarkEnd w:id="99"/>
    </w:p>
    <w:p>
      <w:pPr>
        <w:pStyle w:val="2"/>
        <w:ind w:left="369" w:firstLine="240" w:firstLineChars="100"/>
        <w:rPr>
          <w:sz w:val="24"/>
          <w:szCs w:val="24"/>
          <w:lang w:eastAsia="zh-CN"/>
        </w:rPr>
      </w:pPr>
      <w:bookmarkStart w:id="100" w:name="磋商小组按以下程序独立履行评审职责："/>
      <w:bookmarkEnd w:id="100"/>
    </w:p>
    <w:p>
      <w:pPr>
        <w:pStyle w:val="2"/>
        <w:ind w:left="369" w:firstLine="240" w:firstLineChars="100"/>
        <w:rPr>
          <w:sz w:val="24"/>
          <w:szCs w:val="24"/>
          <w:lang w:eastAsia="zh-CN"/>
        </w:rPr>
      </w:pPr>
      <w:r>
        <w:rPr>
          <w:sz w:val="24"/>
          <w:szCs w:val="24"/>
          <w:lang w:eastAsia="zh-CN"/>
        </w:rPr>
        <w:t>磋商小组按以下程序独立履行评审职责：</w:t>
      </w:r>
    </w:p>
    <w:p>
      <w:pPr>
        <w:pStyle w:val="2"/>
        <w:spacing w:before="12"/>
        <w:rPr>
          <w:sz w:val="24"/>
          <w:szCs w:val="24"/>
          <w:lang w:eastAsia="zh-CN"/>
        </w:rPr>
      </w:pPr>
    </w:p>
    <w:p>
      <w:pPr>
        <w:pStyle w:val="2"/>
        <w:spacing w:line="446" w:lineRule="auto"/>
        <w:ind w:left="160" w:right="178" w:firstLine="465" w:firstLineChars="194"/>
        <w:rPr>
          <w:sz w:val="24"/>
          <w:szCs w:val="24"/>
          <w:lang w:eastAsia="zh-CN"/>
        </w:rPr>
      </w:pPr>
      <w:bookmarkStart w:id="101" w:name="依据法律法规和竞争性磋商文件的规定，对供应商竞争性磋商响应文件中的资格证明文件进"/>
      <w:bookmarkEnd w:id="101"/>
      <w:r>
        <w:rPr>
          <w:sz w:val="24"/>
          <w:szCs w:val="24"/>
          <w:lang w:eastAsia="zh-CN"/>
        </w:rPr>
        <w:t>依据法律法规和竞争性磋商文件的规定，对供应商竞争性磋商响应文件中的资格证明文件进行审查，以确定供应商是否具备磋商资格。</w:t>
      </w:r>
      <w:r>
        <w:rPr>
          <w:rFonts w:hint="eastAsia"/>
          <w:sz w:val="24"/>
          <w:szCs w:val="24"/>
          <w:lang w:eastAsia="zh-CN"/>
        </w:rPr>
        <w:t xml:space="preserve">资格性审查表如下： </w:t>
      </w:r>
    </w:p>
    <w:tbl>
      <w:tblPr>
        <w:tblStyle w:val="18"/>
        <w:tblW w:w="9950" w:type="dxa"/>
        <w:jc w:val="center"/>
        <w:tblLayout w:type="fixed"/>
        <w:tblCellMar>
          <w:top w:w="0" w:type="dxa"/>
          <w:left w:w="108" w:type="dxa"/>
          <w:bottom w:w="0" w:type="dxa"/>
          <w:right w:w="108" w:type="dxa"/>
        </w:tblCellMar>
      </w:tblPr>
      <w:tblGrid>
        <w:gridCol w:w="1585"/>
        <w:gridCol w:w="2522"/>
        <w:gridCol w:w="5843"/>
      </w:tblGrid>
      <w:tr>
        <w:tblPrEx>
          <w:tblCellMar>
            <w:top w:w="0" w:type="dxa"/>
            <w:left w:w="108" w:type="dxa"/>
            <w:bottom w:w="0" w:type="dxa"/>
            <w:right w:w="108" w:type="dxa"/>
          </w:tblCellMar>
        </w:tblPrEx>
        <w:trPr>
          <w:trHeight w:val="867" w:hRule="atLeast"/>
          <w:jc w:val="center"/>
        </w:trPr>
        <w:tc>
          <w:tcPr>
            <w:tcW w:w="9950" w:type="dxa"/>
            <w:gridSpan w:val="3"/>
            <w:tcBorders>
              <w:top w:val="single" w:color="auto" w:sz="4" w:space="0"/>
              <w:left w:val="single" w:color="auto" w:sz="4" w:space="0"/>
              <w:bottom w:val="single" w:color="auto" w:sz="4" w:space="0"/>
              <w:right w:val="single" w:color="auto" w:sz="4" w:space="0"/>
            </w:tcBorders>
            <w:noWrap/>
            <w:vAlign w:val="center"/>
          </w:tcPr>
          <w:p>
            <w:pPr>
              <w:pStyle w:val="2"/>
              <w:spacing w:before="2"/>
              <w:ind w:firstLine="723" w:firstLineChars="300"/>
              <w:rPr>
                <w:b/>
                <w:bCs/>
                <w:sz w:val="24"/>
                <w:szCs w:val="24"/>
                <w:lang w:eastAsia="zh-CN"/>
              </w:rPr>
            </w:pPr>
            <w:r>
              <w:rPr>
                <w:rFonts w:hint="eastAsia"/>
                <w:b/>
                <w:sz w:val="24"/>
                <w:szCs w:val="24"/>
                <w:lang w:eastAsia="zh-CN"/>
              </w:rPr>
              <w:t>1.</w:t>
            </w:r>
            <w:r>
              <w:rPr>
                <w:b/>
                <w:bCs/>
                <w:sz w:val="24"/>
                <w:szCs w:val="24"/>
                <w:lang w:eastAsia="zh-CN"/>
              </w:rPr>
              <w:t>资格性</w:t>
            </w:r>
            <w:r>
              <w:rPr>
                <w:rFonts w:hint="eastAsia"/>
                <w:b/>
                <w:bCs/>
                <w:sz w:val="24"/>
                <w:szCs w:val="24"/>
                <w:lang w:eastAsia="zh-CN"/>
              </w:rPr>
              <w:t>审查</w:t>
            </w:r>
          </w:p>
        </w:tc>
      </w:tr>
      <w:tr>
        <w:tblPrEx>
          <w:tblCellMar>
            <w:top w:w="0" w:type="dxa"/>
            <w:left w:w="108" w:type="dxa"/>
            <w:bottom w:w="0" w:type="dxa"/>
            <w:right w:w="108" w:type="dxa"/>
          </w:tblCellMar>
        </w:tblPrEx>
        <w:trPr>
          <w:trHeight w:val="867" w:hRule="atLeast"/>
          <w:jc w:val="center"/>
        </w:trPr>
        <w:tc>
          <w:tcPr>
            <w:tcW w:w="1585" w:type="dxa"/>
            <w:tcBorders>
              <w:top w:val="single" w:color="auto" w:sz="4" w:space="0"/>
              <w:left w:val="single" w:color="auto" w:sz="4" w:space="0"/>
              <w:bottom w:val="single" w:color="auto" w:sz="4" w:space="0"/>
              <w:right w:val="single" w:color="auto" w:sz="4" w:space="0"/>
            </w:tcBorders>
            <w:noWrap/>
            <w:vAlign w:val="center"/>
          </w:tcPr>
          <w:p>
            <w:pPr>
              <w:widowControl/>
              <w:spacing w:beforeLines="20" w:afterLines="20" w:line="300" w:lineRule="atLeast"/>
              <w:jc w:val="center"/>
              <w:rPr>
                <w:b/>
                <w:bCs/>
                <w:sz w:val="24"/>
                <w:szCs w:val="24"/>
                <w:lang w:eastAsia="zh-CN"/>
              </w:rPr>
            </w:pPr>
            <w:r>
              <w:rPr>
                <w:rFonts w:hint="eastAsia"/>
                <w:b/>
                <w:bCs/>
                <w:sz w:val="24"/>
                <w:szCs w:val="24"/>
                <w:lang w:eastAsia="zh-CN"/>
              </w:rPr>
              <w:t>条款号</w:t>
            </w:r>
          </w:p>
        </w:tc>
        <w:tc>
          <w:tcPr>
            <w:tcW w:w="2522" w:type="dxa"/>
            <w:tcBorders>
              <w:top w:val="single" w:color="auto" w:sz="4" w:space="0"/>
              <w:left w:val="single" w:color="auto" w:sz="4" w:space="0"/>
              <w:bottom w:val="single" w:color="auto" w:sz="4" w:space="0"/>
              <w:right w:val="single" w:color="auto" w:sz="4" w:space="0"/>
            </w:tcBorders>
            <w:noWrap/>
            <w:vAlign w:val="center"/>
          </w:tcPr>
          <w:p>
            <w:pPr>
              <w:widowControl/>
              <w:spacing w:beforeLines="20" w:afterLines="20" w:line="300" w:lineRule="atLeast"/>
              <w:jc w:val="center"/>
              <w:rPr>
                <w:b/>
                <w:bCs/>
                <w:sz w:val="24"/>
                <w:szCs w:val="24"/>
                <w:lang w:eastAsia="zh-CN"/>
              </w:rPr>
            </w:pPr>
            <w:r>
              <w:rPr>
                <w:rFonts w:hint="eastAsia"/>
                <w:b/>
                <w:bCs/>
                <w:sz w:val="24"/>
                <w:szCs w:val="24"/>
                <w:lang w:eastAsia="zh-CN"/>
              </w:rPr>
              <w:t>评审因素</w:t>
            </w:r>
          </w:p>
        </w:tc>
        <w:tc>
          <w:tcPr>
            <w:tcW w:w="5843" w:type="dxa"/>
            <w:tcBorders>
              <w:top w:val="single" w:color="auto" w:sz="4" w:space="0"/>
              <w:left w:val="single" w:color="auto" w:sz="4" w:space="0"/>
              <w:bottom w:val="single" w:color="auto" w:sz="4" w:space="0"/>
              <w:right w:val="single" w:color="auto" w:sz="4" w:space="0"/>
            </w:tcBorders>
            <w:noWrap/>
            <w:vAlign w:val="center"/>
          </w:tcPr>
          <w:p>
            <w:pPr>
              <w:widowControl/>
              <w:spacing w:beforeLines="20" w:afterLines="20" w:line="300" w:lineRule="atLeast"/>
              <w:jc w:val="center"/>
              <w:rPr>
                <w:b/>
                <w:bCs/>
                <w:sz w:val="24"/>
                <w:szCs w:val="24"/>
                <w:lang w:eastAsia="zh-CN"/>
              </w:rPr>
            </w:pPr>
            <w:r>
              <w:rPr>
                <w:rFonts w:hint="eastAsia"/>
                <w:b/>
                <w:bCs/>
                <w:sz w:val="24"/>
                <w:szCs w:val="24"/>
                <w:lang w:eastAsia="zh-CN"/>
              </w:rPr>
              <w:t>评审标准</w:t>
            </w:r>
          </w:p>
        </w:tc>
      </w:tr>
      <w:tr>
        <w:tblPrEx>
          <w:tblCellMar>
            <w:top w:w="0" w:type="dxa"/>
            <w:left w:w="108" w:type="dxa"/>
            <w:bottom w:w="0" w:type="dxa"/>
            <w:right w:w="108" w:type="dxa"/>
          </w:tblCellMar>
        </w:tblPrEx>
        <w:trPr>
          <w:trHeight w:val="90" w:hRule="atLeast"/>
          <w:jc w:val="center"/>
        </w:trPr>
        <w:tc>
          <w:tcPr>
            <w:tcW w:w="1585" w:type="dxa"/>
            <w:vMerge w:val="restart"/>
            <w:tcBorders>
              <w:top w:val="single" w:color="auto" w:sz="4" w:space="0"/>
              <w:left w:val="single" w:color="auto" w:sz="4" w:space="0"/>
              <w:right w:val="single" w:color="auto" w:sz="4" w:space="0"/>
            </w:tcBorders>
            <w:noWrap/>
            <w:vAlign w:val="center"/>
          </w:tcPr>
          <w:p>
            <w:pPr>
              <w:pStyle w:val="40"/>
              <w:spacing w:line="480" w:lineRule="exact"/>
              <w:ind w:left="106" w:right="97"/>
              <w:jc w:val="center"/>
              <w:rPr>
                <w:sz w:val="24"/>
                <w:szCs w:val="24"/>
                <w:lang w:eastAsia="zh-CN"/>
              </w:rPr>
            </w:pPr>
            <w:r>
              <w:rPr>
                <w:rFonts w:hint="eastAsia"/>
                <w:sz w:val="24"/>
                <w:szCs w:val="24"/>
                <w:lang w:eastAsia="zh-CN"/>
              </w:rPr>
              <w:t>资格</w:t>
            </w:r>
          </w:p>
          <w:p>
            <w:pPr>
              <w:pStyle w:val="40"/>
              <w:spacing w:line="480" w:lineRule="exact"/>
              <w:ind w:left="106" w:right="97"/>
              <w:jc w:val="center"/>
              <w:rPr>
                <w:sz w:val="24"/>
                <w:szCs w:val="24"/>
                <w:lang w:eastAsia="zh-CN"/>
              </w:rPr>
            </w:pPr>
            <w:r>
              <w:rPr>
                <w:rFonts w:hint="eastAsia"/>
                <w:sz w:val="24"/>
                <w:szCs w:val="24"/>
                <w:lang w:eastAsia="zh-CN"/>
              </w:rPr>
              <w:t>审查标准</w:t>
            </w:r>
          </w:p>
        </w:tc>
        <w:tc>
          <w:tcPr>
            <w:tcW w:w="2522" w:type="dxa"/>
            <w:tcBorders>
              <w:top w:val="single" w:color="auto" w:sz="4" w:space="0"/>
              <w:left w:val="single" w:color="auto" w:sz="4" w:space="0"/>
              <w:right w:val="single" w:color="auto" w:sz="4" w:space="0"/>
            </w:tcBorders>
            <w:noWrap/>
            <w:tcMar>
              <w:top w:w="17" w:type="dxa"/>
              <w:bottom w:w="17" w:type="dxa"/>
            </w:tcMar>
          </w:tcPr>
          <w:p>
            <w:pPr>
              <w:spacing w:line="440" w:lineRule="exact"/>
              <w:jc w:val="center"/>
              <w:rPr>
                <w:sz w:val="24"/>
                <w:szCs w:val="24"/>
                <w:lang w:eastAsia="zh-CN"/>
              </w:rPr>
            </w:pPr>
            <w:r>
              <w:rPr>
                <w:rFonts w:hint="eastAsia"/>
                <w:color w:val="000000"/>
                <w:sz w:val="21"/>
                <w:lang w:eastAsia="zh-CN"/>
              </w:rPr>
              <w:t>具有独立承担民事责任的能力</w:t>
            </w:r>
          </w:p>
        </w:tc>
        <w:tc>
          <w:tcPr>
            <w:tcW w:w="5843" w:type="dxa"/>
            <w:vMerge w:val="restart"/>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sz w:val="24"/>
                <w:szCs w:val="24"/>
                <w:lang w:eastAsia="zh-CN"/>
              </w:rPr>
            </w:pPr>
            <w:r>
              <w:rPr>
                <w:rFonts w:hint="eastAsia"/>
                <w:color w:val="000000"/>
                <w:sz w:val="21"/>
                <w:lang w:eastAsia="zh-CN"/>
              </w:rPr>
              <w:t>具有有效的营业执照或事业单位法人证书。</w:t>
            </w:r>
          </w:p>
        </w:tc>
      </w:tr>
      <w:tr>
        <w:tblPrEx>
          <w:tblCellMar>
            <w:top w:w="0" w:type="dxa"/>
            <w:left w:w="108" w:type="dxa"/>
            <w:bottom w:w="0" w:type="dxa"/>
            <w:right w:w="108" w:type="dxa"/>
          </w:tblCellMar>
        </w:tblPrEx>
        <w:trPr>
          <w:trHeight w:val="1344" w:hRule="atLeast"/>
          <w:jc w:val="center"/>
        </w:trPr>
        <w:tc>
          <w:tcPr>
            <w:tcW w:w="1585" w:type="dxa"/>
            <w:vMerge w:val="continue"/>
            <w:tcBorders>
              <w:left w:val="single" w:color="auto" w:sz="4" w:space="0"/>
              <w:right w:val="single" w:color="auto" w:sz="4" w:space="0"/>
            </w:tcBorders>
            <w:noWrap/>
            <w:vAlign w:val="center"/>
          </w:tcPr>
          <w:p>
            <w:pPr>
              <w:widowControl/>
              <w:spacing w:line="520" w:lineRule="exact"/>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sz w:val="24"/>
                <w:szCs w:val="24"/>
                <w:lang w:eastAsia="zh-CN"/>
              </w:rPr>
            </w:pPr>
            <w:r>
              <w:rPr>
                <w:rFonts w:hint="eastAsia"/>
                <w:color w:val="000000"/>
                <w:sz w:val="21"/>
                <w:lang w:eastAsia="zh-CN"/>
              </w:rPr>
              <w:t>具有良好的商业信誉和健全的财务会计制度</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sz w:val="24"/>
                <w:szCs w:val="24"/>
                <w:lang w:eastAsia="zh-CN"/>
              </w:rPr>
            </w:pPr>
            <w:r>
              <w:rPr>
                <w:rFonts w:hint="eastAsia"/>
                <w:color w:val="000000"/>
                <w:sz w:val="21"/>
                <w:lang w:eastAsia="zh-CN"/>
              </w:rPr>
              <w:t>提供上一年度财务状况报告复印件加盖公章（本年度新成立公司提供投标截止时间前一个月财务状况报告复印件加盖公章）。</w:t>
            </w:r>
          </w:p>
        </w:tc>
      </w:tr>
      <w:tr>
        <w:tblPrEx>
          <w:tblCellMar>
            <w:top w:w="0" w:type="dxa"/>
            <w:left w:w="108" w:type="dxa"/>
            <w:bottom w:w="0" w:type="dxa"/>
            <w:right w:w="108" w:type="dxa"/>
          </w:tblCellMar>
        </w:tblPrEx>
        <w:trPr>
          <w:trHeight w:val="708" w:hRule="atLeast"/>
          <w:jc w:val="center"/>
        </w:trPr>
        <w:tc>
          <w:tcPr>
            <w:tcW w:w="1585" w:type="dxa"/>
            <w:vMerge w:val="continue"/>
            <w:tcBorders>
              <w:left w:val="single" w:color="auto" w:sz="4" w:space="0"/>
              <w:right w:val="single" w:color="auto" w:sz="4" w:space="0"/>
            </w:tcBorders>
            <w:noWrap/>
            <w:vAlign w:val="center"/>
          </w:tcPr>
          <w:p>
            <w:pPr>
              <w:widowControl/>
              <w:spacing w:line="520" w:lineRule="exact"/>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jc w:val="center"/>
              <w:rPr>
                <w:color w:val="000000"/>
                <w:sz w:val="21"/>
                <w:lang w:eastAsia="zh-CN"/>
              </w:rPr>
            </w:pPr>
            <w:r>
              <w:rPr>
                <w:rFonts w:hint="eastAsia"/>
                <w:color w:val="000000"/>
                <w:sz w:val="21"/>
                <w:lang w:eastAsia="zh-CN"/>
              </w:rPr>
              <w:t>没有重大违法记录的书面声明</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rPr>
                <w:color w:val="000000"/>
                <w:sz w:val="21"/>
                <w:lang w:eastAsia="zh-CN"/>
              </w:rPr>
            </w:pPr>
            <w:r>
              <w:rPr>
                <w:rFonts w:hint="eastAsia"/>
                <w:color w:val="000000"/>
                <w:sz w:val="21"/>
                <w:lang w:eastAsia="zh-CN"/>
              </w:rPr>
              <w:t>参加本次政府采购活动前三年内，在经营活动中没有重大违法记录（声明自拟）。</w:t>
            </w:r>
          </w:p>
        </w:tc>
      </w:tr>
      <w:tr>
        <w:tblPrEx>
          <w:tblCellMar>
            <w:top w:w="0" w:type="dxa"/>
            <w:left w:w="108" w:type="dxa"/>
            <w:bottom w:w="0" w:type="dxa"/>
            <w:right w:w="108" w:type="dxa"/>
          </w:tblCellMar>
        </w:tblPrEx>
        <w:trPr>
          <w:trHeight w:val="206" w:hRule="atLeast"/>
          <w:jc w:val="center"/>
        </w:trPr>
        <w:tc>
          <w:tcPr>
            <w:tcW w:w="1585" w:type="dxa"/>
            <w:vMerge w:val="continue"/>
            <w:tcBorders>
              <w:left w:val="single" w:color="auto" w:sz="4" w:space="0"/>
              <w:right w:val="single" w:color="auto" w:sz="4" w:space="0"/>
            </w:tcBorders>
            <w:noWrap/>
            <w:vAlign w:val="center"/>
          </w:tcPr>
          <w:p>
            <w:pPr>
              <w:widowControl/>
              <w:spacing w:line="520" w:lineRule="exact"/>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jc w:val="center"/>
              <w:rPr>
                <w:sz w:val="24"/>
                <w:szCs w:val="24"/>
                <w:lang w:eastAsia="zh-CN"/>
              </w:rPr>
            </w:pPr>
            <w:r>
              <w:rPr>
                <w:rFonts w:hint="eastAsia"/>
                <w:color w:val="000000"/>
                <w:sz w:val="21"/>
                <w:lang w:eastAsia="zh-CN"/>
              </w:rPr>
              <w:t>具有履行合同所必需的设备和专业技术能力</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sz w:val="24"/>
                <w:szCs w:val="24"/>
                <w:lang w:eastAsia="zh-CN"/>
              </w:rPr>
            </w:pPr>
            <w:r>
              <w:rPr>
                <w:rFonts w:hint="eastAsia"/>
                <w:color w:val="000000"/>
                <w:sz w:val="21"/>
                <w:lang w:eastAsia="zh-CN"/>
              </w:rPr>
              <w:t>提供书面声明（声明格式自拟）或相关证明材料。</w:t>
            </w:r>
          </w:p>
        </w:tc>
      </w:tr>
      <w:tr>
        <w:tblPrEx>
          <w:tblCellMar>
            <w:top w:w="0" w:type="dxa"/>
            <w:left w:w="108" w:type="dxa"/>
            <w:bottom w:w="0" w:type="dxa"/>
            <w:right w:w="108" w:type="dxa"/>
          </w:tblCellMar>
        </w:tblPrEx>
        <w:trPr>
          <w:trHeight w:val="192" w:hRule="atLeast"/>
          <w:jc w:val="center"/>
        </w:trPr>
        <w:tc>
          <w:tcPr>
            <w:tcW w:w="1585" w:type="dxa"/>
            <w:vMerge w:val="continue"/>
            <w:tcBorders>
              <w:left w:val="single" w:color="auto" w:sz="4" w:space="0"/>
              <w:right w:val="single" w:color="auto" w:sz="4" w:space="0"/>
            </w:tcBorders>
            <w:noWrap/>
            <w:vAlign w:val="center"/>
          </w:tcPr>
          <w:p>
            <w:pPr>
              <w:widowControl/>
              <w:spacing w:line="520" w:lineRule="exact"/>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jc w:val="center"/>
              <w:rPr>
                <w:sz w:val="24"/>
                <w:szCs w:val="24"/>
                <w:lang w:eastAsia="zh-CN"/>
              </w:rPr>
            </w:pPr>
            <w:r>
              <w:rPr>
                <w:rFonts w:hint="eastAsia"/>
                <w:color w:val="000000"/>
                <w:sz w:val="21"/>
                <w:lang w:eastAsia="zh-CN"/>
              </w:rPr>
              <w:t>有依法缴纳税收和社会保障金的良好记录</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sz w:val="24"/>
                <w:szCs w:val="24"/>
                <w:lang w:eastAsia="zh-CN"/>
              </w:rPr>
            </w:pPr>
            <w:r>
              <w:rPr>
                <w:rFonts w:hint="eastAsia"/>
                <w:color w:val="000000"/>
                <w:sz w:val="21"/>
                <w:lang w:eastAsia="zh-CN"/>
              </w:rPr>
              <w:t>提供2021年1月至今任意一个月的税收和社保（如属于免税企业，提供免税相关证明）</w:t>
            </w:r>
          </w:p>
        </w:tc>
      </w:tr>
      <w:tr>
        <w:tblPrEx>
          <w:tblCellMar>
            <w:top w:w="0" w:type="dxa"/>
            <w:left w:w="108" w:type="dxa"/>
            <w:bottom w:w="0" w:type="dxa"/>
            <w:right w:w="108" w:type="dxa"/>
          </w:tblCellMar>
        </w:tblPrEx>
        <w:trPr>
          <w:trHeight w:val="908" w:hRule="atLeast"/>
          <w:jc w:val="center"/>
        </w:trPr>
        <w:tc>
          <w:tcPr>
            <w:tcW w:w="1585" w:type="dxa"/>
            <w:vMerge w:val="continue"/>
            <w:tcBorders>
              <w:left w:val="single" w:color="auto" w:sz="4" w:space="0"/>
              <w:right w:val="single" w:color="auto" w:sz="4" w:space="0"/>
            </w:tcBorders>
            <w:noWrap/>
            <w:vAlign w:val="center"/>
          </w:tcPr>
          <w:p>
            <w:pPr>
              <w:widowControl/>
              <w:spacing w:line="520" w:lineRule="exact"/>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lang w:eastAsia="zh-CN"/>
              </w:rPr>
            </w:pPr>
            <w:r>
              <w:rPr>
                <w:rFonts w:hint="eastAsia"/>
                <w:color w:val="000000"/>
                <w:sz w:val="21"/>
              </w:rPr>
              <w:t>主体信用记录</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rPr>
                <w:color w:val="000000"/>
                <w:sz w:val="21"/>
                <w:lang w:eastAsia="zh-CN"/>
              </w:rPr>
            </w:pPr>
            <w:r>
              <w:rPr>
                <w:rFonts w:hint="eastAsia"/>
                <w:color w:val="000000"/>
                <w:sz w:val="21"/>
                <w:lang w:eastAsia="zh-CN"/>
              </w:rPr>
              <w:t>未被列入失信被执行人、重大税收违法案件当事人名单，未被列入政府采购严重违法失信行为记录名单。</w:t>
            </w:r>
          </w:p>
        </w:tc>
      </w:tr>
      <w:tr>
        <w:tblPrEx>
          <w:tblCellMar>
            <w:top w:w="0" w:type="dxa"/>
            <w:left w:w="108" w:type="dxa"/>
            <w:bottom w:w="0" w:type="dxa"/>
            <w:right w:w="108" w:type="dxa"/>
          </w:tblCellMar>
        </w:tblPrEx>
        <w:trPr>
          <w:trHeight w:val="271" w:hRule="atLeast"/>
          <w:jc w:val="center"/>
        </w:trPr>
        <w:tc>
          <w:tcPr>
            <w:tcW w:w="1585" w:type="dxa"/>
            <w:vMerge w:val="continue"/>
            <w:tcBorders>
              <w:left w:val="single" w:color="auto" w:sz="4" w:space="0"/>
              <w:right w:val="single" w:color="auto" w:sz="4" w:space="0"/>
            </w:tcBorders>
            <w:noWrap/>
            <w:vAlign w:val="center"/>
          </w:tcPr>
          <w:p>
            <w:pPr>
              <w:widowControl/>
              <w:spacing w:line="520" w:lineRule="exact"/>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sz w:val="24"/>
                <w:szCs w:val="24"/>
                <w:lang w:eastAsia="zh-CN"/>
              </w:rPr>
            </w:pPr>
            <w:r>
              <w:rPr>
                <w:rFonts w:hint="eastAsia"/>
                <w:color w:val="000000"/>
                <w:sz w:val="21"/>
              </w:rPr>
              <w:t>投标关联</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rPr>
                <w:sz w:val="24"/>
                <w:szCs w:val="24"/>
                <w:lang w:eastAsia="zh-CN"/>
              </w:rPr>
            </w:pPr>
            <w:r>
              <w:rPr>
                <w:rFonts w:hint="eastAsia"/>
                <w:color w:val="000000"/>
                <w:sz w:val="21"/>
                <w:lang w:eastAsia="zh-CN"/>
              </w:rPr>
              <w:t xml:space="preserve">供应商的单位负责人为同一人或者存在直接控股、管理关系的不同供应商，不得参加同一合同项下的政府采购活动。 </w:t>
            </w:r>
          </w:p>
        </w:tc>
      </w:tr>
      <w:tr>
        <w:tblPrEx>
          <w:tblCellMar>
            <w:top w:w="0" w:type="dxa"/>
            <w:left w:w="108" w:type="dxa"/>
            <w:bottom w:w="0" w:type="dxa"/>
            <w:right w:w="108" w:type="dxa"/>
          </w:tblCellMar>
        </w:tblPrEx>
        <w:trPr>
          <w:trHeight w:val="226" w:hRule="atLeast"/>
          <w:jc w:val="center"/>
        </w:trPr>
        <w:tc>
          <w:tcPr>
            <w:tcW w:w="1585" w:type="dxa"/>
            <w:vMerge w:val="continue"/>
            <w:tcBorders>
              <w:left w:val="single" w:color="auto" w:sz="4" w:space="0"/>
              <w:bottom w:val="single" w:color="auto" w:sz="4" w:space="0"/>
              <w:right w:val="single" w:color="auto" w:sz="4" w:space="0"/>
            </w:tcBorders>
            <w:noWrap/>
            <w:vAlign w:val="center"/>
          </w:tcPr>
          <w:p>
            <w:pPr>
              <w:widowControl/>
              <w:spacing w:line="520" w:lineRule="exact"/>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sz w:val="24"/>
                <w:szCs w:val="24"/>
                <w:lang w:eastAsia="zh-CN"/>
              </w:rPr>
            </w:pPr>
            <w:r>
              <w:rPr>
                <w:rFonts w:hint="eastAsia"/>
                <w:color w:val="000000"/>
                <w:sz w:val="21"/>
              </w:rPr>
              <w:t>前期服务</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rPr>
                <w:sz w:val="24"/>
                <w:szCs w:val="24"/>
                <w:lang w:eastAsia="zh-CN"/>
              </w:rPr>
            </w:pPr>
            <w:r>
              <w:rPr>
                <w:rFonts w:hint="eastAsia"/>
                <w:color w:val="000000"/>
                <w:sz w:val="21"/>
                <w:lang w:eastAsia="zh-CN"/>
              </w:rPr>
              <w:t xml:space="preserve">为本项目提供整体设计、规范编制或者项目管理、监理、检测等服务的供应商，不得再参加本项目的投标。 </w:t>
            </w:r>
          </w:p>
        </w:tc>
      </w:tr>
      <w:tr>
        <w:tblPrEx>
          <w:tblCellMar>
            <w:top w:w="0" w:type="dxa"/>
            <w:left w:w="108" w:type="dxa"/>
            <w:bottom w:w="0" w:type="dxa"/>
            <w:right w:w="108" w:type="dxa"/>
          </w:tblCellMar>
        </w:tblPrEx>
        <w:trPr>
          <w:trHeight w:val="226" w:hRule="atLeast"/>
          <w:jc w:val="center"/>
        </w:trPr>
        <w:tc>
          <w:tcPr>
            <w:tcW w:w="9950"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rPr>
                <w:color w:val="000000"/>
                <w:sz w:val="21"/>
                <w:lang w:eastAsia="zh-CN"/>
              </w:rPr>
            </w:pPr>
            <w:r>
              <w:rPr>
                <w:rFonts w:hint="eastAsia"/>
                <w:color w:val="000000"/>
                <w:sz w:val="23"/>
              </w:rPr>
              <w:t xml:space="preserve">以上为必要合格条件，即法律、法规等规定必须满足的法定允许磋商的条件，且只进行定性评审，只要有一项不满足，其磋商资格将被拒绝。 </w:t>
            </w:r>
          </w:p>
        </w:tc>
      </w:tr>
      <w:tr>
        <w:tblPrEx>
          <w:tblCellMar>
            <w:top w:w="0" w:type="dxa"/>
            <w:left w:w="108" w:type="dxa"/>
            <w:bottom w:w="0" w:type="dxa"/>
            <w:right w:w="108" w:type="dxa"/>
          </w:tblCellMar>
        </w:tblPrEx>
        <w:trPr>
          <w:trHeight w:val="902" w:hRule="atLeast"/>
          <w:jc w:val="center"/>
        </w:trPr>
        <w:tc>
          <w:tcPr>
            <w:tcW w:w="9950" w:type="dxa"/>
            <w:gridSpan w:val="3"/>
            <w:tcBorders>
              <w:top w:val="single" w:color="auto" w:sz="4" w:space="0"/>
              <w:left w:val="single" w:color="auto" w:sz="4" w:space="0"/>
              <w:bottom w:val="single" w:color="auto" w:sz="4" w:space="0"/>
              <w:right w:val="single" w:color="auto" w:sz="4" w:space="0"/>
            </w:tcBorders>
            <w:noWrap/>
            <w:vAlign w:val="center"/>
          </w:tcPr>
          <w:p>
            <w:pPr>
              <w:widowControl/>
              <w:spacing w:beforeLines="20" w:afterLines="20" w:line="300" w:lineRule="atLeast"/>
              <w:rPr>
                <w:sz w:val="24"/>
                <w:szCs w:val="24"/>
                <w:lang w:eastAsia="zh-CN"/>
              </w:rPr>
            </w:pPr>
            <w:r>
              <w:rPr>
                <w:rFonts w:hint="eastAsia"/>
                <w:sz w:val="24"/>
                <w:szCs w:val="24"/>
                <w:lang w:eastAsia="zh-CN"/>
              </w:rPr>
              <w:t>2.符合性审查</w:t>
            </w:r>
          </w:p>
        </w:tc>
      </w:tr>
      <w:tr>
        <w:tblPrEx>
          <w:tblCellMar>
            <w:top w:w="0" w:type="dxa"/>
            <w:left w:w="108" w:type="dxa"/>
            <w:bottom w:w="0" w:type="dxa"/>
            <w:right w:w="108" w:type="dxa"/>
          </w:tblCellMar>
        </w:tblPrEx>
        <w:trPr>
          <w:trHeight w:val="902" w:hRule="atLeast"/>
          <w:jc w:val="center"/>
        </w:trPr>
        <w:tc>
          <w:tcPr>
            <w:tcW w:w="9950"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rPr>
                <w:color w:val="000000"/>
                <w:sz w:val="23"/>
                <w:lang w:eastAsia="zh-CN"/>
              </w:rPr>
            </w:pPr>
            <w:r>
              <w:rPr>
                <w:rFonts w:hint="eastAsia"/>
                <w:color w:val="000000"/>
                <w:sz w:val="23"/>
                <w:lang w:eastAsia="zh-CN"/>
              </w:rPr>
              <w:t xml:space="preserve">1、符合性审查主要是对竞争性磋商响应文件的有效性、完整性和对竞争性磋商文件的响应程度进行审查，以确定是否对竞争性磋商文件的实质性要求做出了响应，而没有重大负偏离。 </w:t>
            </w:r>
          </w:p>
          <w:p>
            <w:pPr>
              <w:spacing w:line="440" w:lineRule="exact"/>
              <w:rPr>
                <w:b/>
                <w:bCs/>
                <w:sz w:val="24"/>
                <w:szCs w:val="24"/>
                <w:lang w:eastAsia="zh-CN"/>
              </w:rPr>
            </w:pPr>
            <w:r>
              <w:rPr>
                <w:rFonts w:hint="eastAsia"/>
                <w:color w:val="000000"/>
                <w:sz w:val="23"/>
                <w:lang w:eastAsia="zh-CN"/>
              </w:rPr>
              <w:t xml:space="preserve">2、评审委员会对竞争性磋商响应文件进行符合性审查，以确定供应商是否具备磋商资格。符合性审查表如下： </w:t>
            </w:r>
          </w:p>
        </w:tc>
      </w:tr>
      <w:tr>
        <w:tblPrEx>
          <w:tblCellMar>
            <w:top w:w="0" w:type="dxa"/>
            <w:left w:w="108" w:type="dxa"/>
            <w:bottom w:w="0" w:type="dxa"/>
            <w:right w:w="108" w:type="dxa"/>
          </w:tblCellMar>
        </w:tblPrEx>
        <w:trPr>
          <w:trHeight w:val="902" w:hRule="atLeast"/>
          <w:jc w:val="center"/>
        </w:trPr>
        <w:tc>
          <w:tcPr>
            <w:tcW w:w="1585" w:type="dxa"/>
            <w:tcBorders>
              <w:top w:val="single" w:color="auto" w:sz="4" w:space="0"/>
              <w:left w:val="single" w:color="auto" w:sz="4" w:space="0"/>
              <w:bottom w:val="single" w:color="auto" w:sz="4" w:space="0"/>
              <w:right w:val="single" w:color="auto" w:sz="4" w:space="0"/>
            </w:tcBorders>
            <w:noWrap/>
            <w:vAlign w:val="center"/>
          </w:tcPr>
          <w:p>
            <w:pPr>
              <w:widowControl/>
              <w:spacing w:beforeLines="20" w:afterLines="20" w:line="300" w:lineRule="atLeast"/>
              <w:jc w:val="center"/>
              <w:rPr>
                <w:b/>
                <w:bCs/>
                <w:sz w:val="24"/>
                <w:szCs w:val="24"/>
                <w:lang w:eastAsia="zh-CN"/>
              </w:rPr>
            </w:pPr>
            <w:r>
              <w:rPr>
                <w:rFonts w:hint="eastAsia"/>
                <w:b/>
                <w:bCs/>
                <w:sz w:val="24"/>
                <w:szCs w:val="24"/>
                <w:lang w:eastAsia="zh-CN"/>
              </w:rPr>
              <w:t>条款号</w:t>
            </w: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widowControl/>
              <w:spacing w:beforeLines="20" w:afterLines="20" w:line="300" w:lineRule="atLeast"/>
              <w:jc w:val="center"/>
              <w:rPr>
                <w:b/>
                <w:bCs/>
                <w:sz w:val="24"/>
                <w:szCs w:val="24"/>
                <w:lang w:eastAsia="zh-CN"/>
              </w:rPr>
            </w:pPr>
            <w:r>
              <w:rPr>
                <w:rFonts w:hint="eastAsia"/>
                <w:b/>
                <w:bCs/>
                <w:sz w:val="24"/>
                <w:szCs w:val="24"/>
                <w:lang w:eastAsia="zh-CN"/>
              </w:rPr>
              <w:t>评审因素</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widowControl/>
              <w:spacing w:beforeLines="20" w:afterLines="20" w:line="300" w:lineRule="atLeast"/>
              <w:jc w:val="center"/>
              <w:rPr>
                <w:sz w:val="24"/>
                <w:szCs w:val="24"/>
                <w:lang w:eastAsia="zh-CN"/>
              </w:rPr>
            </w:pPr>
            <w:r>
              <w:rPr>
                <w:rFonts w:hint="eastAsia"/>
                <w:b/>
                <w:bCs/>
                <w:sz w:val="24"/>
                <w:szCs w:val="24"/>
                <w:lang w:eastAsia="zh-CN"/>
              </w:rPr>
              <w:t>评审标准</w:t>
            </w:r>
          </w:p>
        </w:tc>
      </w:tr>
      <w:tr>
        <w:tblPrEx>
          <w:tblCellMar>
            <w:top w:w="0" w:type="dxa"/>
            <w:left w:w="108" w:type="dxa"/>
            <w:bottom w:w="0" w:type="dxa"/>
            <w:right w:w="108" w:type="dxa"/>
          </w:tblCellMar>
        </w:tblPrEx>
        <w:trPr>
          <w:trHeight w:val="230" w:hRule="atLeast"/>
          <w:jc w:val="center"/>
        </w:trPr>
        <w:tc>
          <w:tcPr>
            <w:tcW w:w="1585" w:type="dxa"/>
            <w:vMerge w:val="restart"/>
            <w:tcBorders>
              <w:top w:val="single" w:color="auto" w:sz="4" w:space="0"/>
              <w:left w:val="single" w:color="auto" w:sz="4" w:space="0"/>
              <w:right w:val="single" w:color="auto" w:sz="4" w:space="0"/>
            </w:tcBorders>
            <w:noWrap/>
            <w:vAlign w:val="center"/>
          </w:tcPr>
          <w:p>
            <w:pPr>
              <w:pStyle w:val="40"/>
              <w:spacing w:before="58" w:line="242" w:lineRule="auto"/>
              <w:ind w:left="108" w:right="10"/>
              <w:jc w:val="center"/>
              <w:rPr>
                <w:sz w:val="24"/>
                <w:szCs w:val="24"/>
                <w:lang w:eastAsia="zh-CN"/>
              </w:rPr>
            </w:pPr>
            <w:r>
              <w:rPr>
                <w:rFonts w:hint="eastAsia"/>
                <w:sz w:val="24"/>
                <w:szCs w:val="24"/>
                <w:lang w:eastAsia="zh-CN"/>
              </w:rPr>
              <w:t>符合</w:t>
            </w:r>
          </w:p>
          <w:p>
            <w:pPr>
              <w:pStyle w:val="40"/>
              <w:spacing w:before="58" w:line="242" w:lineRule="auto"/>
              <w:ind w:left="108" w:right="10"/>
              <w:jc w:val="center"/>
              <w:rPr>
                <w:sz w:val="24"/>
                <w:szCs w:val="24"/>
                <w:lang w:eastAsia="zh-CN"/>
              </w:rPr>
            </w:pPr>
            <w:r>
              <w:rPr>
                <w:rFonts w:hint="eastAsia"/>
                <w:sz w:val="24"/>
                <w:szCs w:val="24"/>
                <w:lang w:eastAsia="zh-CN"/>
              </w:rPr>
              <w:t>审查</w:t>
            </w: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jc w:val="center"/>
              <w:rPr>
                <w:color w:val="000000"/>
                <w:sz w:val="21"/>
                <w:lang w:eastAsia="zh-CN"/>
              </w:rPr>
            </w:pPr>
            <w:r>
              <w:rPr>
                <w:rFonts w:hint="eastAsia"/>
                <w:color w:val="000000"/>
                <w:sz w:val="21"/>
                <w:lang w:eastAsia="zh-CN"/>
              </w:rPr>
              <w:t>报价书</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rPr>
                <w:color w:val="000000"/>
                <w:sz w:val="21"/>
                <w:lang w:eastAsia="zh-CN"/>
              </w:rPr>
            </w:pPr>
            <w:r>
              <w:rPr>
                <w:rFonts w:hint="eastAsia"/>
                <w:color w:val="000000"/>
                <w:sz w:val="21"/>
                <w:lang w:eastAsia="zh-CN"/>
              </w:rPr>
              <w:t>供应商的报价书符合竞争性磋商文件要求；</w:t>
            </w:r>
          </w:p>
        </w:tc>
      </w:tr>
      <w:tr>
        <w:tblPrEx>
          <w:tblCellMar>
            <w:top w:w="0" w:type="dxa"/>
            <w:left w:w="108" w:type="dxa"/>
            <w:bottom w:w="0" w:type="dxa"/>
            <w:right w:w="108" w:type="dxa"/>
          </w:tblCellMar>
        </w:tblPrEx>
        <w:trPr>
          <w:trHeight w:val="230" w:hRule="atLeast"/>
          <w:jc w:val="center"/>
        </w:trPr>
        <w:tc>
          <w:tcPr>
            <w:tcW w:w="1585" w:type="dxa"/>
            <w:vMerge w:val="continue"/>
            <w:tcBorders>
              <w:left w:val="single" w:color="auto" w:sz="4" w:space="0"/>
              <w:right w:val="single" w:color="auto" w:sz="4" w:space="0"/>
            </w:tcBorders>
            <w:noWrap/>
            <w:vAlign w:val="center"/>
          </w:tcPr>
          <w:p>
            <w:pPr>
              <w:pStyle w:val="40"/>
              <w:spacing w:before="58" w:line="242" w:lineRule="auto"/>
              <w:ind w:left="108" w:right="10"/>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jc w:val="center"/>
              <w:rPr>
                <w:color w:val="000000"/>
                <w:sz w:val="21"/>
                <w:lang w:eastAsia="zh-CN"/>
              </w:rPr>
            </w:pPr>
            <w:r>
              <w:rPr>
                <w:rFonts w:hint="eastAsia"/>
                <w:color w:val="000000"/>
                <w:sz w:val="21"/>
                <w:lang w:eastAsia="zh-CN"/>
              </w:rPr>
              <w:t>磋商报价</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rPr>
                <w:color w:val="000000"/>
                <w:sz w:val="21"/>
                <w:lang w:eastAsia="zh-CN"/>
              </w:rPr>
            </w:pPr>
            <w:r>
              <w:rPr>
                <w:rFonts w:hint="eastAsia"/>
                <w:color w:val="000000"/>
                <w:sz w:val="21"/>
                <w:lang w:eastAsia="zh-CN"/>
              </w:rPr>
              <w:t>磋商报价未超出本项目采购预算；</w:t>
            </w:r>
          </w:p>
        </w:tc>
      </w:tr>
      <w:tr>
        <w:tblPrEx>
          <w:tblCellMar>
            <w:top w:w="0" w:type="dxa"/>
            <w:left w:w="108" w:type="dxa"/>
            <w:bottom w:w="0" w:type="dxa"/>
            <w:right w:w="108" w:type="dxa"/>
          </w:tblCellMar>
        </w:tblPrEx>
        <w:trPr>
          <w:trHeight w:val="392" w:hRule="atLeast"/>
          <w:jc w:val="center"/>
        </w:trPr>
        <w:tc>
          <w:tcPr>
            <w:tcW w:w="1585" w:type="dxa"/>
            <w:vMerge w:val="continue"/>
            <w:tcBorders>
              <w:left w:val="single" w:color="auto" w:sz="4" w:space="0"/>
              <w:bottom w:val="single" w:color="auto" w:sz="4" w:space="0"/>
              <w:right w:val="single" w:color="auto" w:sz="4" w:space="0"/>
            </w:tcBorders>
            <w:noWrap/>
            <w:vAlign w:val="center"/>
          </w:tcPr>
          <w:p>
            <w:pPr>
              <w:pStyle w:val="40"/>
              <w:spacing w:before="58" w:line="242" w:lineRule="auto"/>
              <w:ind w:left="108" w:right="10"/>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rPr>
            </w:pPr>
            <w:r>
              <w:rPr>
                <w:rFonts w:hint="eastAsia"/>
                <w:color w:val="000000"/>
                <w:sz w:val="21"/>
                <w:lang w:eastAsia="zh-CN"/>
              </w:rPr>
              <w:t>响应</w:t>
            </w:r>
            <w:r>
              <w:rPr>
                <w:rFonts w:hint="eastAsia"/>
                <w:color w:val="000000"/>
                <w:sz w:val="21"/>
              </w:rPr>
              <w:t>文件签署</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color w:val="000000"/>
                <w:sz w:val="21"/>
                <w:lang w:eastAsia="zh-CN"/>
              </w:rPr>
            </w:pPr>
            <w:r>
              <w:rPr>
                <w:rFonts w:hint="eastAsia"/>
                <w:color w:val="000000"/>
                <w:sz w:val="21"/>
                <w:lang w:eastAsia="zh-CN"/>
              </w:rPr>
              <w:t>符合磋商采购文件要求在规定区域加盖单位公章和签名</w:t>
            </w:r>
          </w:p>
        </w:tc>
      </w:tr>
      <w:tr>
        <w:tblPrEx>
          <w:tblCellMar>
            <w:top w:w="0" w:type="dxa"/>
            <w:left w:w="108" w:type="dxa"/>
            <w:bottom w:w="0" w:type="dxa"/>
            <w:right w:w="108" w:type="dxa"/>
          </w:tblCellMar>
        </w:tblPrEx>
        <w:trPr>
          <w:trHeight w:val="278" w:hRule="atLeast"/>
          <w:jc w:val="center"/>
        </w:trPr>
        <w:tc>
          <w:tcPr>
            <w:tcW w:w="1585" w:type="dxa"/>
            <w:vMerge w:val="continue"/>
            <w:tcBorders>
              <w:top w:val="single" w:color="auto" w:sz="4" w:space="0"/>
              <w:left w:val="single" w:color="auto" w:sz="4" w:space="0"/>
              <w:right w:val="single" w:color="auto" w:sz="4" w:space="0"/>
            </w:tcBorders>
            <w:noWrap/>
            <w:vAlign w:val="center"/>
          </w:tcPr>
          <w:p>
            <w:pPr>
              <w:pStyle w:val="40"/>
              <w:spacing w:before="58" w:line="242" w:lineRule="auto"/>
              <w:ind w:left="108" w:right="10"/>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rPr>
            </w:pPr>
            <w:r>
              <w:rPr>
                <w:rFonts w:hint="eastAsia"/>
                <w:color w:val="000000"/>
                <w:sz w:val="21"/>
              </w:rPr>
              <w:t>相关资格证明</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rPr>
                <w:color w:val="000000"/>
                <w:sz w:val="21"/>
                <w:lang w:eastAsia="zh-CN"/>
              </w:rPr>
            </w:pPr>
            <w:r>
              <w:rPr>
                <w:rFonts w:hint="eastAsia"/>
                <w:color w:val="000000"/>
                <w:sz w:val="21"/>
                <w:lang w:eastAsia="zh-CN"/>
              </w:rPr>
              <w:t xml:space="preserve">有法定代表人或其他组织或自然人资格证明和委托授权书 </w:t>
            </w:r>
          </w:p>
        </w:tc>
      </w:tr>
      <w:tr>
        <w:tblPrEx>
          <w:tblCellMar>
            <w:top w:w="0" w:type="dxa"/>
            <w:left w:w="108" w:type="dxa"/>
            <w:bottom w:w="0" w:type="dxa"/>
            <w:right w:w="108" w:type="dxa"/>
          </w:tblCellMar>
        </w:tblPrEx>
        <w:trPr>
          <w:trHeight w:val="262" w:hRule="atLeast"/>
          <w:jc w:val="center"/>
        </w:trPr>
        <w:tc>
          <w:tcPr>
            <w:tcW w:w="1585" w:type="dxa"/>
            <w:vMerge w:val="continue"/>
            <w:tcBorders>
              <w:left w:val="single" w:color="auto" w:sz="4" w:space="0"/>
              <w:right w:val="single" w:color="auto" w:sz="4" w:space="0"/>
            </w:tcBorders>
            <w:noWrap/>
            <w:vAlign w:val="center"/>
          </w:tcPr>
          <w:p>
            <w:pPr>
              <w:pStyle w:val="40"/>
              <w:spacing w:before="58" w:line="242" w:lineRule="auto"/>
              <w:ind w:left="108" w:right="10"/>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rPr>
            </w:pPr>
            <w:r>
              <w:rPr>
                <w:rFonts w:hint="eastAsia"/>
                <w:color w:val="000000"/>
                <w:sz w:val="21"/>
                <w:lang w:eastAsia="zh-CN"/>
              </w:rPr>
              <w:t>磋商</w:t>
            </w:r>
            <w:r>
              <w:rPr>
                <w:rFonts w:hint="eastAsia"/>
                <w:color w:val="000000"/>
                <w:sz w:val="21"/>
              </w:rPr>
              <w:t>有效期</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tcPr>
          <w:p>
            <w:pPr>
              <w:spacing w:line="440" w:lineRule="exact"/>
              <w:rPr>
                <w:color w:val="000000"/>
                <w:sz w:val="21"/>
                <w:lang w:eastAsia="zh-CN"/>
              </w:rPr>
            </w:pPr>
            <w:r>
              <w:rPr>
                <w:rFonts w:hint="eastAsia"/>
                <w:color w:val="000000"/>
                <w:sz w:val="21"/>
                <w:lang w:eastAsia="zh-CN"/>
              </w:rPr>
              <w:t xml:space="preserve">符合供应商须知前附表的规定 </w:t>
            </w:r>
          </w:p>
        </w:tc>
      </w:tr>
      <w:tr>
        <w:tblPrEx>
          <w:tblCellMar>
            <w:top w:w="0" w:type="dxa"/>
            <w:left w:w="108" w:type="dxa"/>
            <w:bottom w:w="0" w:type="dxa"/>
            <w:right w:w="108" w:type="dxa"/>
          </w:tblCellMar>
        </w:tblPrEx>
        <w:trPr>
          <w:trHeight w:val="277" w:hRule="atLeast"/>
          <w:jc w:val="center"/>
        </w:trPr>
        <w:tc>
          <w:tcPr>
            <w:tcW w:w="1585" w:type="dxa"/>
            <w:vMerge w:val="continue"/>
            <w:tcBorders>
              <w:left w:val="single" w:color="auto" w:sz="4" w:space="0"/>
              <w:right w:val="single" w:color="auto" w:sz="4" w:space="0"/>
            </w:tcBorders>
            <w:noWrap/>
            <w:vAlign w:val="center"/>
          </w:tcPr>
          <w:p>
            <w:pPr>
              <w:pStyle w:val="40"/>
              <w:spacing w:before="58" w:line="242" w:lineRule="auto"/>
              <w:ind w:left="108" w:right="10"/>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rPr>
            </w:pPr>
            <w:r>
              <w:rPr>
                <w:rFonts w:hint="eastAsia"/>
                <w:color w:val="000000"/>
                <w:sz w:val="21"/>
                <w:lang w:eastAsia="zh-CN"/>
              </w:rPr>
              <w:t>采购</w:t>
            </w:r>
            <w:r>
              <w:rPr>
                <w:rFonts w:hint="eastAsia"/>
                <w:color w:val="000000"/>
                <w:sz w:val="21"/>
                <w:lang w:val="en-US" w:eastAsia="zh-CN"/>
              </w:rPr>
              <w:t>清单</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color w:val="000000"/>
                <w:sz w:val="21"/>
                <w:lang w:eastAsia="zh-CN"/>
              </w:rPr>
            </w:pPr>
            <w:r>
              <w:rPr>
                <w:rFonts w:hint="eastAsia"/>
                <w:color w:val="000000"/>
                <w:sz w:val="21"/>
                <w:lang w:eastAsia="zh-CN"/>
              </w:rPr>
              <w:t>符合磋商采购文件第三章采购需求中“</w:t>
            </w:r>
            <w:r>
              <w:rPr>
                <w:rFonts w:hint="eastAsia"/>
                <w:color w:val="000000"/>
                <w:sz w:val="21"/>
                <w:lang w:val="en-US" w:eastAsia="zh-CN"/>
              </w:rPr>
              <w:t>采购清单</w:t>
            </w:r>
            <w:r>
              <w:rPr>
                <w:rFonts w:hint="eastAsia"/>
                <w:color w:val="000000"/>
                <w:sz w:val="21"/>
                <w:lang w:eastAsia="zh-CN"/>
              </w:rPr>
              <w:t>”要求</w:t>
            </w:r>
          </w:p>
        </w:tc>
      </w:tr>
      <w:tr>
        <w:tblPrEx>
          <w:tblCellMar>
            <w:top w:w="0" w:type="dxa"/>
            <w:left w:w="108" w:type="dxa"/>
            <w:bottom w:w="0" w:type="dxa"/>
            <w:right w:w="108" w:type="dxa"/>
          </w:tblCellMar>
        </w:tblPrEx>
        <w:trPr>
          <w:trHeight w:val="263" w:hRule="atLeast"/>
          <w:jc w:val="center"/>
        </w:trPr>
        <w:tc>
          <w:tcPr>
            <w:tcW w:w="1585" w:type="dxa"/>
            <w:vMerge w:val="continue"/>
            <w:tcBorders>
              <w:left w:val="single" w:color="auto" w:sz="4" w:space="0"/>
              <w:right w:val="single" w:color="auto" w:sz="4" w:space="0"/>
            </w:tcBorders>
            <w:noWrap/>
            <w:vAlign w:val="center"/>
          </w:tcPr>
          <w:p>
            <w:pPr>
              <w:pStyle w:val="40"/>
              <w:spacing w:before="58" w:line="242" w:lineRule="auto"/>
              <w:ind w:left="108" w:right="10"/>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rPr>
            </w:pPr>
            <w:r>
              <w:rPr>
                <w:rFonts w:hint="eastAsia"/>
                <w:color w:val="000000"/>
                <w:sz w:val="21"/>
                <w:lang w:val="en-US" w:eastAsia="zh-CN"/>
              </w:rPr>
              <w:t>服务</w:t>
            </w:r>
            <w:r>
              <w:rPr>
                <w:rFonts w:hint="eastAsia"/>
                <w:color w:val="000000"/>
                <w:sz w:val="21"/>
              </w:rPr>
              <w:t>时间、地点</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color w:val="000000"/>
                <w:sz w:val="21"/>
                <w:lang w:eastAsia="zh-CN"/>
              </w:rPr>
            </w:pPr>
            <w:r>
              <w:rPr>
                <w:rFonts w:hint="eastAsia"/>
                <w:color w:val="000000"/>
                <w:sz w:val="21"/>
                <w:lang w:eastAsia="zh-CN"/>
              </w:rPr>
              <w:t>符合磋商采购文件第三章采购需求的要求</w:t>
            </w:r>
          </w:p>
        </w:tc>
      </w:tr>
      <w:tr>
        <w:tblPrEx>
          <w:tblCellMar>
            <w:top w:w="0" w:type="dxa"/>
            <w:left w:w="108" w:type="dxa"/>
            <w:bottom w:w="0" w:type="dxa"/>
            <w:right w:w="108" w:type="dxa"/>
          </w:tblCellMar>
        </w:tblPrEx>
        <w:trPr>
          <w:trHeight w:val="263" w:hRule="atLeast"/>
          <w:jc w:val="center"/>
        </w:trPr>
        <w:tc>
          <w:tcPr>
            <w:tcW w:w="1585" w:type="dxa"/>
            <w:vMerge w:val="continue"/>
            <w:tcBorders>
              <w:left w:val="single" w:color="auto" w:sz="4" w:space="0"/>
              <w:right w:val="single" w:color="auto" w:sz="4" w:space="0"/>
            </w:tcBorders>
            <w:noWrap/>
            <w:vAlign w:val="center"/>
          </w:tcPr>
          <w:p>
            <w:pPr>
              <w:pStyle w:val="40"/>
              <w:spacing w:before="58" w:line="242" w:lineRule="auto"/>
              <w:ind w:left="108" w:right="10"/>
              <w:jc w:val="center"/>
              <w:rPr>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lang w:eastAsia="zh-CN"/>
              </w:rPr>
            </w:pPr>
            <w:r>
              <w:rPr>
                <w:rFonts w:hint="eastAsia"/>
                <w:color w:val="000000"/>
                <w:sz w:val="21"/>
                <w:lang w:eastAsia="zh-CN"/>
              </w:rPr>
              <w:t>付款方式</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color w:val="000000"/>
                <w:sz w:val="21"/>
                <w:lang w:eastAsia="zh-CN"/>
              </w:rPr>
            </w:pPr>
            <w:r>
              <w:rPr>
                <w:rFonts w:hint="eastAsia"/>
                <w:color w:val="000000"/>
                <w:sz w:val="21"/>
                <w:lang w:eastAsia="zh-CN"/>
              </w:rPr>
              <w:t>符合磋商采购文件第三章采购需求的要求</w:t>
            </w:r>
          </w:p>
        </w:tc>
      </w:tr>
      <w:tr>
        <w:tblPrEx>
          <w:tblCellMar>
            <w:top w:w="0" w:type="dxa"/>
            <w:left w:w="108" w:type="dxa"/>
            <w:bottom w:w="0" w:type="dxa"/>
            <w:right w:w="108" w:type="dxa"/>
          </w:tblCellMar>
        </w:tblPrEx>
        <w:trPr>
          <w:trHeight w:val="239" w:hRule="atLeast"/>
          <w:jc w:val="center"/>
        </w:trPr>
        <w:tc>
          <w:tcPr>
            <w:tcW w:w="1585" w:type="dxa"/>
            <w:vMerge w:val="continue"/>
            <w:tcBorders>
              <w:left w:val="single" w:color="auto" w:sz="4" w:space="0"/>
              <w:right w:val="single" w:color="auto" w:sz="4" w:space="0"/>
            </w:tcBorders>
            <w:noWrap/>
            <w:vAlign w:val="center"/>
          </w:tcPr>
          <w:p>
            <w:pPr>
              <w:pStyle w:val="40"/>
              <w:spacing w:before="1" w:line="242" w:lineRule="auto"/>
              <w:ind w:right="-15"/>
              <w:jc w:val="center"/>
              <w:rPr>
                <w:spacing w:val="-5"/>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lang w:eastAsia="zh-CN"/>
              </w:rPr>
            </w:pPr>
            <w:r>
              <w:rPr>
                <w:rFonts w:hint="eastAsia"/>
                <w:color w:val="000000"/>
                <w:sz w:val="21"/>
                <w:lang w:eastAsia="zh-CN"/>
              </w:rPr>
              <w:t>雷同情况</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color w:val="000000"/>
                <w:sz w:val="21"/>
                <w:lang w:eastAsia="zh-CN"/>
              </w:rPr>
            </w:pPr>
            <w:r>
              <w:rPr>
                <w:rFonts w:hint="eastAsia"/>
                <w:color w:val="000000"/>
                <w:sz w:val="21"/>
                <w:lang w:eastAsia="zh-CN"/>
              </w:rPr>
              <w:t>与其他供应商的响应文件之间是否存在异常雷同</w:t>
            </w:r>
          </w:p>
        </w:tc>
      </w:tr>
      <w:tr>
        <w:tblPrEx>
          <w:tblCellMar>
            <w:top w:w="0" w:type="dxa"/>
            <w:left w:w="108" w:type="dxa"/>
            <w:bottom w:w="0" w:type="dxa"/>
            <w:right w:w="108" w:type="dxa"/>
          </w:tblCellMar>
        </w:tblPrEx>
        <w:trPr>
          <w:trHeight w:val="314" w:hRule="atLeast"/>
          <w:jc w:val="center"/>
        </w:trPr>
        <w:tc>
          <w:tcPr>
            <w:tcW w:w="1585" w:type="dxa"/>
            <w:vMerge w:val="continue"/>
            <w:tcBorders>
              <w:left w:val="single" w:color="auto" w:sz="4" w:space="0"/>
              <w:right w:val="single" w:color="auto" w:sz="4" w:space="0"/>
            </w:tcBorders>
            <w:noWrap/>
            <w:vAlign w:val="center"/>
          </w:tcPr>
          <w:p>
            <w:pPr>
              <w:pStyle w:val="40"/>
              <w:spacing w:before="1" w:line="242" w:lineRule="auto"/>
              <w:ind w:right="-15"/>
              <w:jc w:val="center"/>
              <w:rPr>
                <w:spacing w:val="-5"/>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lang w:eastAsia="zh-CN"/>
              </w:rPr>
            </w:pPr>
            <w:r>
              <w:rPr>
                <w:rFonts w:hint="eastAsia"/>
                <w:color w:val="000000"/>
                <w:sz w:val="21"/>
                <w:lang w:eastAsia="zh-CN"/>
              </w:rPr>
              <w:t>无效条款</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color w:val="000000"/>
                <w:sz w:val="21"/>
                <w:lang w:eastAsia="zh-CN"/>
              </w:rPr>
            </w:pPr>
            <w:r>
              <w:rPr>
                <w:rFonts w:hint="eastAsia"/>
                <w:color w:val="000000"/>
                <w:sz w:val="21"/>
                <w:lang w:eastAsia="zh-CN"/>
              </w:rPr>
              <w:t>响应文件中是否有磋商采购文件中规定被视为无效条款的</w:t>
            </w:r>
          </w:p>
        </w:tc>
      </w:tr>
      <w:tr>
        <w:tblPrEx>
          <w:tblCellMar>
            <w:top w:w="0" w:type="dxa"/>
            <w:left w:w="108" w:type="dxa"/>
            <w:bottom w:w="0" w:type="dxa"/>
            <w:right w:w="108" w:type="dxa"/>
          </w:tblCellMar>
        </w:tblPrEx>
        <w:trPr>
          <w:trHeight w:val="537" w:hRule="atLeast"/>
          <w:jc w:val="center"/>
        </w:trPr>
        <w:tc>
          <w:tcPr>
            <w:tcW w:w="1585" w:type="dxa"/>
            <w:vMerge w:val="continue"/>
            <w:tcBorders>
              <w:left w:val="single" w:color="auto" w:sz="4" w:space="0"/>
              <w:bottom w:val="single" w:color="auto" w:sz="4" w:space="0"/>
              <w:right w:val="single" w:color="auto" w:sz="4" w:space="0"/>
            </w:tcBorders>
            <w:noWrap/>
            <w:vAlign w:val="center"/>
          </w:tcPr>
          <w:p>
            <w:pPr>
              <w:pStyle w:val="40"/>
              <w:spacing w:before="1" w:line="242" w:lineRule="auto"/>
              <w:ind w:right="-15"/>
              <w:jc w:val="center"/>
              <w:rPr>
                <w:spacing w:val="-5"/>
                <w:sz w:val="24"/>
                <w:szCs w:val="24"/>
                <w:lang w:eastAsia="zh-CN"/>
              </w:rPr>
            </w:pPr>
          </w:p>
        </w:tc>
        <w:tc>
          <w:tcPr>
            <w:tcW w:w="2522"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jc w:val="center"/>
              <w:rPr>
                <w:color w:val="000000"/>
                <w:sz w:val="21"/>
                <w:lang w:eastAsia="zh-CN"/>
              </w:rPr>
            </w:pPr>
            <w:r>
              <w:rPr>
                <w:rFonts w:hint="eastAsia"/>
                <w:color w:val="000000"/>
                <w:sz w:val="21"/>
                <w:lang w:eastAsia="zh-CN"/>
              </w:rPr>
              <w:t>违法违规</w:t>
            </w:r>
          </w:p>
        </w:tc>
        <w:tc>
          <w:tcPr>
            <w:tcW w:w="5843" w:type="dxa"/>
            <w:tcBorders>
              <w:top w:val="single" w:color="auto" w:sz="4" w:space="0"/>
              <w:left w:val="single" w:color="auto" w:sz="4" w:space="0"/>
              <w:bottom w:val="single" w:color="auto" w:sz="4" w:space="0"/>
              <w:right w:val="single" w:color="auto" w:sz="4" w:space="0"/>
            </w:tcBorders>
            <w:noWrap/>
            <w:tcMar>
              <w:top w:w="17" w:type="dxa"/>
              <w:bottom w:w="17" w:type="dxa"/>
            </w:tcMar>
            <w:vAlign w:val="center"/>
          </w:tcPr>
          <w:p>
            <w:pPr>
              <w:spacing w:line="440" w:lineRule="exact"/>
              <w:rPr>
                <w:color w:val="000000"/>
                <w:sz w:val="21"/>
                <w:lang w:eastAsia="zh-CN"/>
              </w:rPr>
            </w:pPr>
            <w:r>
              <w:rPr>
                <w:rFonts w:hint="eastAsia"/>
                <w:color w:val="000000"/>
                <w:sz w:val="21"/>
                <w:lang w:eastAsia="zh-CN"/>
              </w:rPr>
              <w:t>响应文件中是否有违反有关国家法律法规的内容</w:t>
            </w:r>
          </w:p>
        </w:tc>
      </w:tr>
    </w:tbl>
    <w:p>
      <w:pPr>
        <w:pStyle w:val="5"/>
        <w:spacing w:line="266" w:lineRule="exact"/>
        <w:ind w:left="160" w:firstLine="458" w:firstLineChars="200"/>
        <w:rPr>
          <w:w w:val="95"/>
          <w:sz w:val="24"/>
          <w:szCs w:val="24"/>
          <w:lang w:eastAsia="zh-CN"/>
        </w:rPr>
      </w:pPr>
    </w:p>
    <w:p>
      <w:pPr>
        <w:pStyle w:val="5"/>
        <w:spacing w:line="266" w:lineRule="exact"/>
        <w:ind w:left="0" w:firstLine="458" w:firstLineChars="200"/>
        <w:rPr>
          <w:w w:val="95"/>
          <w:sz w:val="24"/>
          <w:szCs w:val="24"/>
          <w:lang w:eastAsia="zh-CN"/>
        </w:rPr>
      </w:pPr>
      <w:bookmarkStart w:id="102" w:name="_Toc28242_WPSOffice_Level2"/>
      <w:r>
        <w:rPr>
          <w:rFonts w:hint="eastAsia"/>
          <w:w w:val="95"/>
          <w:sz w:val="24"/>
          <w:szCs w:val="24"/>
          <w:lang w:eastAsia="zh-CN"/>
        </w:rPr>
        <w:t>四、评分标准及分值分配</w:t>
      </w:r>
      <w:bookmarkEnd w:id="102"/>
      <w:r>
        <w:rPr>
          <w:rFonts w:hint="eastAsia"/>
          <w:w w:val="95"/>
          <w:sz w:val="24"/>
          <w:szCs w:val="24"/>
          <w:lang w:eastAsia="zh-CN"/>
        </w:rPr>
        <w:t xml:space="preserve"> </w:t>
      </w:r>
    </w:p>
    <w:p>
      <w:pPr>
        <w:pStyle w:val="36"/>
      </w:pPr>
    </w:p>
    <w:tbl>
      <w:tblPr>
        <w:tblStyle w:val="18"/>
        <w:tblW w:w="101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9"/>
        <w:gridCol w:w="1033"/>
        <w:gridCol w:w="2039"/>
        <w:gridCol w:w="764"/>
        <w:gridCol w:w="5186"/>
        <w:gridCol w:w="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7" w:type="dxa"/>
          <w:trHeight w:val="797" w:hRule="atLeast"/>
          <w:jc w:val="center"/>
        </w:trPr>
        <w:tc>
          <w:tcPr>
            <w:tcW w:w="2072" w:type="dxa"/>
            <w:gridSpan w:val="2"/>
            <w:tcBorders>
              <w:bottom w:val="single" w:color="auto" w:sz="4" w:space="0"/>
            </w:tcBorders>
            <w:vAlign w:val="center"/>
          </w:tcPr>
          <w:p>
            <w:pPr>
              <w:pStyle w:val="40"/>
              <w:ind w:left="254"/>
              <w:jc w:val="center"/>
              <w:rPr>
                <w:b/>
                <w:sz w:val="24"/>
                <w:szCs w:val="24"/>
              </w:rPr>
            </w:pPr>
            <w:r>
              <w:rPr>
                <w:b/>
                <w:sz w:val="24"/>
                <w:szCs w:val="24"/>
              </w:rPr>
              <w:t>条款号</w:t>
            </w:r>
          </w:p>
        </w:tc>
        <w:tc>
          <w:tcPr>
            <w:tcW w:w="2039" w:type="dxa"/>
            <w:tcBorders>
              <w:bottom w:val="single" w:color="auto" w:sz="4" w:space="0"/>
            </w:tcBorders>
            <w:vAlign w:val="center"/>
          </w:tcPr>
          <w:p>
            <w:pPr>
              <w:pStyle w:val="40"/>
              <w:ind w:left="414" w:right="404"/>
              <w:jc w:val="center"/>
              <w:rPr>
                <w:b/>
                <w:sz w:val="24"/>
                <w:szCs w:val="24"/>
              </w:rPr>
            </w:pPr>
            <w:r>
              <w:rPr>
                <w:b/>
                <w:sz w:val="24"/>
                <w:szCs w:val="24"/>
              </w:rPr>
              <w:t>评分因素</w:t>
            </w:r>
          </w:p>
        </w:tc>
        <w:tc>
          <w:tcPr>
            <w:tcW w:w="5950" w:type="dxa"/>
            <w:gridSpan w:val="2"/>
            <w:tcBorders>
              <w:bottom w:val="single" w:color="auto" w:sz="4" w:space="0"/>
            </w:tcBorders>
            <w:vAlign w:val="center"/>
          </w:tcPr>
          <w:p>
            <w:pPr>
              <w:pStyle w:val="40"/>
              <w:ind w:right="2614"/>
              <w:jc w:val="center"/>
              <w:rPr>
                <w:b/>
                <w:sz w:val="24"/>
                <w:szCs w:val="24"/>
                <w:lang w:eastAsia="zh-CN"/>
              </w:rPr>
            </w:pPr>
            <w:r>
              <w:rPr>
                <w:rFonts w:hint="eastAsia"/>
                <w:b/>
                <w:sz w:val="24"/>
                <w:szCs w:val="24"/>
                <w:lang w:eastAsia="zh-CN"/>
              </w:rPr>
              <w:t xml:space="preserve">                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7" w:type="dxa"/>
          <w:trHeight w:val="90" w:hRule="atLeast"/>
          <w:jc w:val="center"/>
        </w:trPr>
        <w:tc>
          <w:tcPr>
            <w:tcW w:w="2072" w:type="dxa"/>
            <w:gridSpan w:val="2"/>
            <w:tcBorders>
              <w:top w:val="single" w:color="auto" w:sz="4" w:space="0"/>
              <w:bottom w:val="single" w:color="auto" w:sz="4" w:space="0"/>
            </w:tcBorders>
            <w:vAlign w:val="center"/>
          </w:tcPr>
          <w:p>
            <w:pPr>
              <w:spacing w:line="400" w:lineRule="exact"/>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2.1</w:t>
            </w:r>
          </w:p>
        </w:tc>
        <w:tc>
          <w:tcPr>
            <w:tcW w:w="2039" w:type="dxa"/>
            <w:tcBorders>
              <w:top w:val="single" w:color="auto" w:sz="4" w:space="0"/>
              <w:bottom w:val="single" w:color="auto" w:sz="4" w:space="0"/>
            </w:tcBorders>
            <w:vAlign w:val="center"/>
          </w:tcPr>
          <w:p>
            <w:pPr>
              <w:spacing w:line="400" w:lineRule="exact"/>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综合评分法</w:t>
            </w:r>
          </w:p>
        </w:tc>
        <w:tc>
          <w:tcPr>
            <w:tcW w:w="5950" w:type="dxa"/>
            <w:gridSpan w:val="2"/>
            <w:tcBorders>
              <w:top w:val="single" w:color="auto" w:sz="4" w:space="0"/>
              <w:bottom w:val="single" w:color="auto" w:sz="4" w:space="0"/>
            </w:tcBorders>
          </w:tcPr>
          <w:p>
            <w:pPr>
              <w:spacing w:line="400" w:lineRule="exact"/>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各供应商的最终得分为各评委所评定分数的算术平均值。磋商小组将根据供应商最后得分由高到低的照顺序推荐3名成交供应商。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7" w:type="dxa"/>
          <w:trHeight w:val="538" w:hRule="atLeast"/>
          <w:jc w:val="center"/>
        </w:trPr>
        <w:tc>
          <w:tcPr>
            <w:tcW w:w="2072" w:type="dxa"/>
            <w:gridSpan w:val="2"/>
            <w:tcBorders>
              <w:top w:val="single" w:color="auto" w:sz="4" w:space="0"/>
              <w:bottom w:val="single" w:color="auto" w:sz="4" w:space="0"/>
            </w:tcBorders>
            <w:vAlign w:val="center"/>
          </w:tcPr>
          <w:p>
            <w:pPr>
              <w:widowControl/>
              <w:pBdr>
                <w:between w:val="single" w:color="auto" w:sz="4" w:space="0"/>
              </w:pBdr>
              <w:spacing w:line="300" w:lineRule="exact"/>
              <w:jc w:val="center"/>
              <w:rPr>
                <w:b/>
                <w:sz w:val="24"/>
                <w:szCs w:val="24"/>
              </w:rPr>
            </w:pPr>
            <w:r>
              <w:rPr>
                <w:rFonts w:hint="eastAsia"/>
                <w:b/>
                <w:bCs/>
                <w:sz w:val="24"/>
                <w:szCs w:val="24"/>
              </w:rPr>
              <w:t>条款号</w:t>
            </w:r>
          </w:p>
        </w:tc>
        <w:tc>
          <w:tcPr>
            <w:tcW w:w="2039" w:type="dxa"/>
            <w:tcBorders>
              <w:top w:val="single" w:color="auto" w:sz="4" w:space="0"/>
              <w:bottom w:val="single" w:color="auto" w:sz="4" w:space="0"/>
            </w:tcBorders>
            <w:vAlign w:val="center"/>
          </w:tcPr>
          <w:p>
            <w:pPr>
              <w:widowControl/>
              <w:pBdr>
                <w:between w:val="single" w:color="auto" w:sz="4" w:space="0"/>
              </w:pBdr>
              <w:spacing w:line="300" w:lineRule="exact"/>
              <w:jc w:val="center"/>
              <w:rPr>
                <w:b/>
                <w:sz w:val="24"/>
                <w:szCs w:val="24"/>
              </w:rPr>
            </w:pPr>
            <w:r>
              <w:rPr>
                <w:rFonts w:hint="eastAsia"/>
                <w:b/>
                <w:bCs/>
                <w:sz w:val="24"/>
                <w:szCs w:val="24"/>
              </w:rPr>
              <w:t>条款内容</w:t>
            </w:r>
          </w:p>
        </w:tc>
        <w:tc>
          <w:tcPr>
            <w:tcW w:w="5950" w:type="dxa"/>
            <w:gridSpan w:val="2"/>
            <w:tcBorders>
              <w:top w:val="single" w:color="auto" w:sz="4" w:space="0"/>
              <w:bottom w:val="single" w:color="auto" w:sz="4" w:space="0"/>
            </w:tcBorders>
            <w:vAlign w:val="center"/>
          </w:tcPr>
          <w:p>
            <w:pPr>
              <w:widowControl/>
              <w:pBdr>
                <w:between w:val="single" w:color="auto" w:sz="4" w:space="0"/>
              </w:pBdr>
              <w:spacing w:line="300" w:lineRule="exact"/>
              <w:jc w:val="center"/>
              <w:rPr>
                <w:b/>
                <w:sz w:val="24"/>
                <w:szCs w:val="24"/>
              </w:rPr>
            </w:pPr>
            <w:r>
              <w:rPr>
                <w:rFonts w:hint="eastAsia"/>
                <w:b/>
                <w:bCs/>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7" w:type="dxa"/>
          <w:trHeight w:val="199" w:hRule="atLeast"/>
          <w:jc w:val="center"/>
        </w:trPr>
        <w:tc>
          <w:tcPr>
            <w:tcW w:w="2072" w:type="dxa"/>
            <w:gridSpan w:val="2"/>
            <w:vMerge w:val="restart"/>
            <w:tcBorders>
              <w:top w:val="single" w:color="auto" w:sz="4" w:space="0"/>
            </w:tcBorders>
            <w:vAlign w:val="center"/>
          </w:tcPr>
          <w:p>
            <w:pPr>
              <w:pStyle w:val="40"/>
              <w:ind w:firstLine="720" w:firstLineChars="300"/>
              <w:jc w:val="both"/>
              <w:rPr>
                <w:bCs/>
                <w:sz w:val="24"/>
                <w:szCs w:val="24"/>
                <w:lang w:eastAsia="zh-CN"/>
              </w:rPr>
            </w:pPr>
            <w:r>
              <w:rPr>
                <w:rFonts w:hint="eastAsia"/>
                <w:bCs/>
                <w:sz w:val="24"/>
                <w:szCs w:val="24"/>
                <w:lang w:eastAsia="zh-CN"/>
              </w:rPr>
              <w:t>2.2.1</w:t>
            </w:r>
          </w:p>
        </w:tc>
        <w:tc>
          <w:tcPr>
            <w:tcW w:w="2039" w:type="dxa"/>
            <w:vMerge w:val="restart"/>
            <w:tcBorders>
              <w:top w:val="single" w:color="auto" w:sz="4" w:space="0"/>
            </w:tcBorders>
            <w:vAlign w:val="center"/>
          </w:tcPr>
          <w:p>
            <w:pPr>
              <w:pStyle w:val="40"/>
              <w:spacing w:line="440" w:lineRule="exact"/>
              <w:ind w:right="404"/>
              <w:jc w:val="center"/>
              <w:rPr>
                <w:bCs/>
                <w:sz w:val="24"/>
                <w:szCs w:val="24"/>
                <w:lang w:eastAsia="zh-CN"/>
              </w:rPr>
            </w:pPr>
            <w:r>
              <w:rPr>
                <w:rFonts w:hint="eastAsia"/>
                <w:bCs/>
                <w:sz w:val="24"/>
                <w:szCs w:val="24"/>
                <w:lang w:eastAsia="zh-CN"/>
              </w:rPr>
              <w:t>分值构成</w:t>
            </w:r>
          </w:p>
          <w:p>
            <w:pPr>
              <w:pStyle w:val="40"/>
              <w:spacing w:line="440" w:lineRule="exact"/>
              <w:ind w:right="404"/>
              <w:jc w:val="center"/>
              <w:rPr>
                <w:bCs/>
                <w:sz w:val="24"/>
                <w:szCs w:val="24"/>
                <w:lang w:eastAsia="zh-CN"/>
              </w:rPr>
            </w:pPr>
            <w:r>
              <w:rPr>
                <w:rFonts w:hint="eastAsia"/>
                <w:bCs/>
                <w:sz w:val="24"/>
                <w:szCs w:val="24"/>
                <w:lang w:eastAsia="zh-CN"/>
              </w:rPr>
              <w:t>（100分）</w:t>
            </w:r>
          </w:p>
        </w:tc>
        <w:tc>
          <w:tcPr>
            <w:tcW w:w="5950" w:type="dxa"/>
            <w:gridSpan w:val="2"/>
            <w:tcBorders>
              <w:top w:val="single" w:color="auto" w:sz="4" w:space="0"/>
            </w:tcBorders>
          </w:tcPr>
          <w:p>
            <w:pPr>
              <w:pStyle w:val="40"/>
              <w:spacing w:line="440" w:lineRule="exact"/>
              <w:ind w:right="2614"/>
              <w:jc w:val="both"/>
              <w:rPr>
                <w:bCs/>
                <w:sz w:val="24"/>
                <w:szCs w:val="24"/>
                <w:lang w:eastAsia="zh-CN"/>
              </w:rPr>
            </w:pPr>
            <w:r>
              <w:rPr>
                <w:rFonts w:hint="eastAsia"/>
                <w:bCs/>
                <w:sz w:val="24"/>
                <w:szCs w:val="24"/>
                <w:lang w:eastAsia="zh-CN"/>
              </w:rPr>
              <w:t>价格部分：</w:t>
            </w:r>
            <w:r>
              <w:rPr>
                <w:rFonts w:hint="eastAsia"/>
                <w:bCs/>
                <w:sz w:val="24"/>
                <w:szCs w:val="24"/>
                <w:lang w:val="en-US" w:eastAsia="zh-CN"/>
              </w:rPr>
              <w:t>25</w:t>
            </w:r>
            <w:r>
              <w:rPr>
                <w:rFonts w:hint="eastAsia"/>
                <w:bCs/>
                <w:sz w:val="24"/>
                <w:szCs w:val="24"/>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7" w:type="dxa"/>
          <w:trHeight w:val="199" w:hRule="atLeast"/>
          <w:jc w:val="center"/>
        </w:trPr>
        <w:tc>
          <w:tcPr>
            <w:tcW w:w="2072" w:type="dxa"/>
            <w:gridSpan w:val="2"/>
            <w:vMerge w:val="continue"/>
          </w:tcPr>
          <w:p>
            <w:pPr>
              <w:pStyle w:val="40"/>
              <w:ind w:left="254"/>
              <w:rPr>
                <w:bCs/>
                <w:sz w:val="24"/>
                <w:szCs w:val="24"/>
              </w:rPr>
            </w:pPr>
          </w:p>
        </w:tc>
        <w:tc>
          <w:tcPr>
            <w:tcW w:w="2039" w:type="dxa"/>
            <w:vMerge w:val="continue"/>
          </w:tcPr>
          <w:p>
            <w:pPr>
              <w:pStyle w:val="40"/>
              <w:spacing w:line="440" w:lineRule="exact"/>
              <w:ind w:left="414" w:right="404"/>
              <w:jc w:val="center"/>
              <w:rPr>
                <w:bCs/>
                <w:sz w:val="24"/>
                <w:szCs w:val="24"/>
              </w:rPr>
            </w:pPr>
          </w:p>
        </w:tc>
        <w:tc>
          <w:tcPr>
            <w:tcW w:w="5950" w:type="dxa"/>
            <w:gridSpan w:val="2"/>
            <w:tcBorders>
              <w:top w:val="single" w:color="auto" w:sz="4" w:space="0"/>
            </w:tcBorders>
          </w:tcPr>
          <w:p>
            <w:pPr>
              <w:pStyle w:val="40"/>
              <w:spacing w:line="440" w:lineRule="exact"/>
              <w:ind w:right="2614"/>
              <w:rPr>
                <w:bCs/>
                <w:sz w:val="24"/>
                <w:szCs w:val="24"/>
                <w:lang w:eastAsia="zh-CN"/>
              </w:rPr>
            </w:pPr>
            <w:r>
              <w:rPr>
                <w:rFonts w:hint="eastAsia"/>
                <w:bCs/>
                <w:sz w:val="24"/>
                <w:szCs w:val="24"/>
                <w:lang w:eastAsia="zh-CN"/>
              </w:rPr>
              <w:t>技术部分：</w:t>
            </w:r>
            <w:r>
              <w:rPr>
                <w:rFonts w:hint="eastAsia"/>
                <w:bCs/>
                <w:sz w:val="24"/>
                <w:szCs w:val="24"/>
                <w:lang w:val="en-US" w:eastAsia="zh-CN"/>
              </w:rPr>
              <w:t>45</w:t>
            </w:r>
            <w:r>
              <w:rPr>
                <w:rFonts w:hint="eastAsia"/>
                <w:bCs/>
                <w:sz w:val="24"/>
                <w:szCs w:val="24"/>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7" w:type="dxa"/>
          <w:trHeight w:val="199" w:hRule="atLeast"/>
          <w:jc w:val="center"/>
        </w:trPr>
        <w:tc>
          <w:tcPr>
            <w:tcW w:w="2072" w:type="dxa"/>
            <w:gridSpan w:val="2"/>
            <w:vMerge w:val="continue"/>
          </w:tcPr>
          <w:p>
            <w:pPr>
              <w:pStyle w:val="40"/>
              <w:ind w:left="254"/>
              <w:rPr>
                <w:bCs/>
                <w:sz w:val="24"/>
                <w:szCs w:val="24"/>
              </w:rPr>
            </w:pPr>
          </w:p>
        </w:tc>
        <w:tc>
          <w:tcPr>
            <w:tcW w:w="2039" w:type="dxa"/>
            <w:vMerge w:val="continue"/>
          </w:tcPr>
          <w:p>
            <w:pPr>
              <w:pStyle w:val="40"/>
              <w:spacing w:line="440" w:lineRule="exact"/>
              <w:ind w:left="414" w:right="404"/>
              <w:jc w:val="center"/>
              <w:rPr>
                <w:bCs/>
                <w:sz w:val="24"/>
                <w:szCs w:val="24"/>
              </w:rPr>
            </w:pPr>
          </w:p>
        </w:tc>
        <w:tc>
          <w:tcPr>
            <w:tcW w:w="5950" w:type="dxa"/>
            <w:gridSpan w:val="2"/>
            <w:tcBorders>
              <w:top w:val="single" w:color="auto" w:sz="4" w:space="0"/>
            </w:tcBorders>
          </w:tcPr>
          <w:p>
            <w:pPr>
              <w:pStyle w:val="40"/>
              <w:tabs>
                <w:tab w:val="center" w:pos="3332"/>
              </w:tabs>
              <w:spacing w:line="440" w:lineRule="exact"/>
              <w:ind w:right="2614"/>
              <w:rPr>
                <w:bCs/>
                <w:sz w:val="24"/>
                <w:szCs w:val="24"/>
                <w:lang w:eastAsia="zh-CN"/>
              </w:rPr>
            </w:pPr>
            <w:r>
              <w:rPr>
                <w:rFonts w:hint="eastAsia"/>
                <w:bCs/>
                <w:sz w:val="24"/>
                <w:szCs w:val="24"/>
                <w:lang w:eastAsia="zh-CN"/>
              </w:rPr>
              <w:t>商务部分：</w:t>
            </w:r>
            <w:r>
              <w:rPr>
                <w:rFonts w:hint="eastAsia"/>
                <w:bCs/>
                <w:sz w:val="24"/>
                <w:szCs w:val="24"/>
                <w:lang w:val="en-US" w:eastAsia="zh-CN"/>
              </w:rPr>
              <w:t>30</w:t>
            </w:r>
            <w:r>
              <w:rPr>
                <w:rFonts w:hint="eastAsia"/>
                <w:bCs/>
                <w:sz w:val="24"/>
                <w:szCs w:val="24"/>
                <w:lang w:eastAsia="zh-CN"/>
              </w:rPr>
              <w:t>分</w:t>
            </w:r>
            <w:r>
              <w:rPr>
                <w:rFonts w:hint="eastAsia"/>
                <w:bCs/>
                <w:sz w:val="24"/>
                <w:szCs w:val="24"/>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7" w:type="dxa"/>
          <w:trHeight w:val="657" w:hRule="atLeast"/>
          <w:jc w:val="center"/>
        </w:trPr>
        <w:tc>
          <w:tcPr>
            <w:tcW w:w="2072" w:type="dxa"/>
            <w:gridSpan w:val="2"/>
            <w:tcBorders>
              <w:top w:val="single" w:color="auto" w:sz="4" w:space="0"/>
              <w:bottom w:val="single" w:color="auto" w:sz="4" w:space="0"/>
            </w:tcBorders>
            <w:vAlign w:val="center"/>
          </w:tcPr>
          <w:p>
            <w:pPr>
              <w:pStyle w:val="40"/>
              <w:ind w:left="254"/>
              <w:jc w:val="center"/>
              <w:rPr>
                <w:b/>
                <w:sz w:val="24"/>
                <w:szCs w:val="24"/>
              </w:rPr>
            </w:pPr>
            <w:r>
              <w:rPr>
                <w:rFonts w:hint="eastAsia"/>
                <w:b/>
                <w:bCs/>
                <w:sz w:val="24"/>
                <w:szCs w:val="24"/>
              </w:rPr>
              <w:t>条款号</w:t>
            </w:r>
          </w:p>
        </w:tc>
        <w:tc>
          <w:tcPr>
            <w:tcW w:w="2039" w:type="dxa"/>
            <w:tcBorders>
              <w:top w:val="single" w:color="auto" w:sz="4" w:space="0"/>
            </w:tcBorders>
            <w:vAlign w:val="center"/>
          </w:tcPr>
          <w:p>
            <w:pPr>
              <w:pStyle w:val="40"/>
              <w:ind w:left="414" w:right="404"/>
              <w:jc w:val="center"/>
              <w:rPr>
                <w:b/>
                <w:sz w:val="24"/>
                <w:szCs w:val="24"/>
                <w:lang w:eastAsia="zh-CN"/>
              </w:rPr>
            </w:pPr>
            <w:r>
              <w:rPr>
                <w:rFonts w:hint="eastAsia"/>
                <w:b/>
                <w:sz w:val="24"/>
                <w:szCs w:val="24"/>
                <w:lang w:eastAsia="zh-CN"/>
              </w:rPr>
              <w:t>评分因素</w:t>
            </w:r>
          </w:p>
        </w:tc>
        <w:tc>
          <w:tcPr>
            <w:tcW w:w="764" w:type="dxa"/>
            <w:tcBorders>
              <w:top w:val="single" w:color="auto" w:sz="4" w:space="0"/>
            </w:tcBorders>
            <w:vAlign w:val="center"/>
          </w:tcPr>
          <w:p>
            <w:pPr>
              <w:pStyle w:val="40"/>
              <w:ind w:left="196" w:right="188"/>
              <w:jc w:val="center"/>
              <w:rPr>
                <w:b/>
                <w:sz w:val="24"/>
                <w:szCs w:val="24"/>
                <w:lang w:eastAsia="zh-CN"/>
              </w:rPr>
            </w:pPr>
            <w:r>
              <w:rPr>
                <w:rFonts w:hint="eastAsia"/>
                <w:b/>
                <w:sz w:val="24"/>
                <w:szCs w:val="24"/>
                <w:lang w:eastAsia="zh-CN"/>
              </w:rPr>
              <w:t>分值</w:t>
            </w:r>
          </w:p>
        </w:tc>
        <w:tc>
          <w:tcPr>
            <w:tcW w:w="5186" w:type="dxa"/>
            <w:tcBorders>
              <w:top w:val="single" w:color="auto" w:sz="4" w:space="0"/>
            </w:tcBorders>
            <w:vAlign w:val="center"/>
          </w:tcPr>
          <w:p>
            <w:pPr>
              <w:pStyle w:val="40"/>
              <w:ind w:right="1926"/>
              <w:jc w:val="center"/>
              <w:rPr>
                <w:b/>
                <w:sz w:val="24"/>
                <w:szCs w:val="24"/>
                <w:lang w:eastAsia="zh-CN"/>
              </w:rPr>
            </w:pPr>
            <w:r>
              <w:rPr>
                <w:rFonts w:hint="eastAsia"/>
                <w:b/>
                <w:sz w:val="24"/>
                <w:szCs w:val="24"/>
                <w:lang w:eastAsia="zh-CN"/>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39" w:type="dxa"/>
            <w:vMerge w:val="restart"/>
            <w:tcBorders>
              <w:top w:val="single" w:color="auto" w:sz="4" w:space="0"/>
              <w:bottom w:val="single" w:color="auto" w:sz="4" w:space="0"/>
              <w:right w:val="single" w:color="auto" w:sz="4" w:space="0"/>
            </w:tcBorders>
            <w:vAlign w:val="center"/>
          </w:tcPr>
          <w:p>
            <w:pPr>
              <w:spacing w:line="400" w:lineRule="exact"/>
              <w:jc w:val="center"/>
              <w:rPr>
                <w:sz w:val="21"/>
                <w:szCs w:val="21"/>
                <w:lang w:eastAsia="zh-CN"/>
              </w:rPr>
            </w:pPr>
            <w:r>
              <w:rPr>
                <w:rFonts w:hint="eastAsia"/>
                <w:sz w:val="21"/>
                <w:szCs w:val="21"/>
                <w:lang w:eastAsia="zh-CN"/>
              </w:rPr>
              <w:t>2.2.2</w:t>
            </w:r>
          </w:p>
          <w:p>
            <w:pPr>
              <w:pStyle w:val="37"/>
              <w:ind w:firstLine="630" w:firstLineChars="300"/>
              <w:rPr>
                <w:szCs w:val="21"/>
              </w:rPr>
            </w:pPr>
          </w:p>
        </w:tc>
        <w:tc>
          <w:tcPr>
            <w:tcW w:w="103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lang w:eastAsia="zh-CN"/>
              </w:rPr>
            </w:pPr>
            <w:r>
              <w:rPr>
                <w:rFonts w:hint="eastAsia"/>
                <w:sz w:val="21"/>
                <w:szCs w:val="21"/>
                <w:lang w:eastAsia="zh-CN"/>
              </w:rPr>
              <w:t>技术部分</w:t>
            </w:r>
          </w:p>
          <w:p>
            <w:pPr>
              <w:spacing w:line="400" w:lineRule="exact"/>
              <w:jc w:val="center"/>
              <w:rPr>
                <w:sz w:val="21"/>
                <w:szCs w:val="21"/>
                <w:lang w:eastAsia="zh-CN"/>
              </w:rPr>
            </w:pPr>
            <w:r>
              <w:rPr>
                <w:rFonts w:hint="eastAsia"/>
                <w:sz w:val="21"/>
                <w:szCs w:val="21"/>
                <w:lang w:eastAsia="zh-CN"/>
              </w:rPr>
              <w:t>（</w:t>
            </w:r>
            <w:r>
              <w:rPr>
                <w:rFonts w:hint="eastAsia"/>
                <w:sz w:val="21"/>
                <w:szCs w:val="21"/>
                <w:lang w:val="en-US" w:eastAsia="zh-CN"/>
              </w:rPr>
              <w:t>45</w:t>
            </w:r>
            <w:r>
              <w:rPr>
                <w:rFonts w:hint="eastAsia"/>
                <w:sz w:val="21"/>
                <w:szCs w:val="21"/>
                <w:lang w:eastAsia="zh-CN"/>
              </w:rPr>
              <w:t>分）</w:t>
            </w:r>
          </w:p>
          <w:p>
            <w:pPr>
              <w:pStyle w:val="37"/>
              <w:ind w:firstLine="630" w:firstLineChars="300"/>
              <w:rPr>
                <w:szCs w:val="21"/>
              </w:rPr>
            </w:pPr>
          </w:p>
        </w:tc>
        <w:tc>
          <w:tcPr>
            <w:tcW w:w="2039" w:type="dxa"/>
            <w:tcBorders>
              <w:top w:val="single" w:color="auto" w:sz="4" w:space="0"/>
              <w:left w:val="single" w:color="auto" w:sz="4" w:space="0"/>
              <w:bottom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764" w:type="dxa"/>
            <w:tcBorders>
              <w:bottom w:val="single" w:color="auto" w:sz="4" w:space="0"/>
            </w:tcBorders>
            <w:vAlign w:val="center"/>
          </w:tcPr>
          <w:p>
            <w:pPr>
              <w:spacing w:line="400" w:lineRule="exact"/>
              <w:jc w:val="center"/>
              <w:rPr>
                <w:rFonts w:hint="default" w:asciiTheme="minorEastAsia" w:hAnsiTheme="minorEastAsia" w:eastAsiaTheme="minorEastAsia" w:cstheme="minorEastAsia"/>
                <w:sz w:val="21"/>
                <w:szCs w:val="21"/>
                <w:lang w:val="en-US" w:eastAsia="zh-CN"/>
              </w:rPr>
            </w:pPr>
          </w:p>
        </w:tc>
        <w:tc>
          <w:tcPr>
            <w:tcW w:w="5273" w:type="dxa"/>
            <w:gridSpan w:val="2"/>
            <w:tcBorders>
              <w:bottom w:val="single" w:color="auto" w:sz="4" w:space="0"/>
            </w:tcBorders>
            <w:vAlign w:val="center"/>
          </w:tcPr>
          <w:p>
            <w:pPr>
              <w:pStyle w:val="57"/>
              <w:spacing w:line="400" w:lineRule="exact"/>
              <w:rPr>
                <w:rFonts w:hint="eastAsia" w:asciiTheme="minorEastAsia" w:hAnsiTheme="minorEastAsia" w:eastAsiaTheme="minorEastAsia" w:cs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39" w:type="dxa"/>
            <w:vMerge w:val="continue"/>
            <w:tcBorders>
              <w:right w:val="single" w:color="auto" w:sz="4" w:space="0"/>
            </w:tcBorders>
            <w:vAlign w:val="center"/>
          </w:tcPr>
          <w:p>
            <w:pPr>
              <w:pStyle w:val="37"/>
              <w:ind w:firstLine="630" w:firstLineChars="300"/>
              <w:rPr>
                <w:szCs w:val="21"/>
              </w:rPr>
            </w:pPr>
          </w:p>
        </w:tc>
        <w:tc>
          <w:tcPr>
            <w:tcW w:w="1033" w:type="dxa"/>
            <w:vMerge w:val="continue"/>
            <w:tcBorders>
              <w:left w:val="single" w:color="auto" w:sz="4" w:space="0"/>
              <w:right w:val="single" w:color="auto" w:sz="4" w:space="0"/>
            </w:tcBorders>
            <w:vAlign w:val="center"/>
          </w:tcPr>
          <w:p>
            <w:pPr>
              <w:pStyle w:val="37"/>
              <w:ind w:firstLine="630" w:firstLineChars="300"/>
              <w:rPr>
                <w:szCs w:val="21"/>
              </w:rPr>
            </w:pPr>
          </w:p>
        </w:tc>
        <w:tc>
          <w:tcPr>
            <w:tcW w:w="2039" w:type="dxa"/>
            <w:tcBorders>
              <w:top w:val="single" w:color="auto" w:sz="4" w:space="0"/>
              <w:left w:val="single" w:color="auto" w:sz="4" w:space="0"/>
              <w:bottom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设备条件</w:t>
            </w:r>
          </w:p>
        </w:tc>
        <w:tc>
          <w:tcPr>
            <w:tcW w:w="764" w:type="dxa"/>
            <w:tcBorders>
              <w:bottom w:val="single" w:color="auto" w:sz="4" w:space="0"/>
            </w:tcBorders>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r>
              <w:rPr>
                <w:rFonts w:hint="eastAsia" w:asciiTheme="minorEastAsia" w:hAnsiTheme="minorEastAsia" w:eastAsiaTheme="minorEastAsia" w:cstheme="minorEastAsia"/>
                <w:sz w:val="21"/>
                <w:szCs w:val="21"/>
              </w:rPr>
              <w:t>分</w:t>
            </w:r>
          </w:p>
        </w:tc>
        <w:tc>
          <w:tcPr>
            <w:tcW w:w="5273" w:type="dxa"/>
            <w:gridSpan w:val="2"/>
            <w:tcBorders>
              <w:bottom w:val="single" w:color="auto" w:sz="4" w:space="0"/>
            </w:tcBorders>
            <w:vAlign w:val="center"/>
          </w:tcPr>
          <w:p>
            <w:pPr>
              <w:pStyle w:val="57"/>
              <w:spacing w:line="40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设备条件为保证质量和时效，供应商必须独立完成排版、制版、印刷、包装（锁线胶背订）的所有工序，任何工序不得转包第三方；供应商承诺完全响应上述4个环节的，全部响应得4分，每个环节得1分，缺1个环节该环节不得分。</w:t>
            </w:r>
          </w:p>
          <w:p>
            <w:pPr>
              <w:pStyle w:val="57"/>
              <w:spacing w:line="40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排版：供应商的排版人员必须能够熟练使用方正书版排版系统、CorelDRAW、Photoshop 对采购方提供的电子稿进行编辑排版。供应商提供工作场景照片或相关软件的购买发票，能证明上述事项，并承诺完全响应此项要求的，得5分；其余不得分。</w:t>
            </w:r>
          </w:p>
          <w:p>
            <w:pPr>
              <w:pStyle w:val="57"/>
              <w:spacing w:line="40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印刷：有八色联动印刷机组得8分，四色联动印刷机组得4分。供应商提供设备照片，为证明设备归供应商所有，须同时提供设备购置发票。</w:t>
            </w:r>
          </w:p>
          <w:p>
            <w:pPr>
              <w:pStyle w:val="57"/>
              <w:spacing w:line="40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装订：有15 夹（含）以上胶订联动机得8分，15 夹（不含）10 夹（不含）胶订联动机组得4分，10夹（含）—4 夹（含）胶订联动机组得3分。供应商提供设备照片，为证明设备确认供应商所有，须同时提供设备购置发票。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jc w:val="center"/>
        </w:trPr>
        <w:tc>
          <w:tcPr>
            <w:tcW w:w="1039" w:type="dxa"/>
            <w:vMerge w:val="continue"/>
            <w:tcBorders>
              <w:top w:val="single" w:color="auto" w:sz="4" w:space="0"/>
              <w:bottom w:val="single" w:color="auto" w:sz="4" w:space="0"/>
              <w:right w:val="single" w:color="auto" w:sz="4" w:space="0"/>
            </w:tcBorders>
            <w:vAlign w:val="center"/>
          </w:tcPr>
          <w:p>
            <w:pPr>
              <w:pStyle w:val="57"/>
              <w:spacing w:line="400" w:lineRule="exact"/>
              <w:rPr>
                <w:rFonts w:asciiTheme="minorEastAsia" w:hAnsiTheme="minorEastAsia" w:eastAsiaTheme="minorEastAsia" w:cstheme="minorEastAsia"/>
                <w:sz w:val="21"/>
                <w:szCs w:val="21"/>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lang w:eastAsia="zh-CN"/>
              </w:rPr>
            </w:pPr>
          </w:p>
        </w:tc>
        <w:tc>
          <w:tcPr>
            <w:tcW w:w="2039" w:type="dxa"/>
            <w:tcBorders>
              <w:top w:val="single" w:color="auto" w:sz="4" w:space="0"/>
              <w:left w:val="single" w:color="auto" w:sz="4" w:space="0"/>
              <w:bottom w:val="single" w:color="auto" w:sz="4" w:space="0"/>
            </w:tcBorders>
            <w:vAlign w:val="center"/>
          </w:tcPr>
          <w:p>
            <w:pPr>
              <w:spacing w:line="400" w:lineRule="exact"/>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应急预案</w:t>
            </w:r>
          </w:p>
        </w:tc>
        <w:tc>
          <w:tcPr>
            <w:tcW w:w="764" w:type="dxa"/>
            <w:tcBorders>
              <w:top w:val="single" w:color="auto" w:sz="4" w:space="0"/>
              <w:bottom w:val="single" w:color="auto" w:sz="4" w:space="0"/>
            </w:tcBorders>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tc>
        <w:tc>
          <w:tcPr>
            <w:tcW w:w="5273" w:type="dxa"/>
            <w:gridSpan w:val="2"/>
            <w:tcBorders>
              <w:top w:val="single" w:color="auto" w:sz="4" w:space="0"/>
              <w:bottom w:val="single" w:color="auto" w:sz="4" w:space="0"/>
            </w:tcBorders>
            <w:vAlign w:val="center"/>
          </w:tcPr>
          <w:p>
            <w:pPr>
              <w:pStyle w:val="57"/>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应急预案：具有突发特殊情况应急保障预案的（如遇产品质量事故处置方案、重大节假日及采购人紧急情况需求的配送保障措施等）完全符合招标人采购需求的合理、可行的得5 分，有方案且合理、但有缺陷的得3分，方案不合理、描述不清的得1分。未提供不得分。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jc w:val="center"/>
        </w:trPr>
        <w:tc>
          <w:tcPr>
            <w:tcW w:w="1039" w:type="dxa"/>
            <w:tcBorders>
              <w:top w:val="single" w:color="auto" w:sz="4" w:space="0"/>
              <w:bottom w:val="single" w:color="auto" w:sz="4" w:space="0"/>
              <w:right w:val="single" w:color="auto" w:sz="4" w:space="0"/>
            </w:tcBorders>
            <w:vAlign w:val="center"/>
          </w:tcPr>
          <w:p>
            <w:pPr>
              <w:pStyle w:val="57"/>
              <w:spacing w:line="400" w:lineRule="exact"/>
              <w:rPr>
                <w:rFonts w:asciiTheme="minorEastAsia" w:hAnsiTheme="minorEastAsia" w:eastAsiaTheme="minorEastAsia" w:cstheme="minorEastAsia"/>
                <w:sz w:val="21"/>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lang w:eastAsia="zh-CN"/>
              </w:rPr>
            </w:pPr>
          </w:p>
        </w:tc>
        <w:tc>
          <w:tcPr>
            <w:tcW w:w="2039" w:type="dxa"/>
            <w:tcBorders>
              <w:top w:val="single" w:color="auto" w:sz="4" w:space="0"/>
              <w:left w:val="single" w:color="auto" w:sz="4" w:space="0"/>
              <w:bottom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质量保障</w:t>
            </w:r>
          </w:p>
        </w:tc>
        <w:tc>
          <w:tcPr>
            <w:tcW w:w="764" w:type="dxa"/>
            <w:tcBorders>
              <w:top w:val="single" w:color="auto" w:sz="4" w:space="0"/>
              <w:bottom w:val="single" w:color="auto" w:sz="4" w:space="0"/>
            </w:tcBorders>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tc>
        <w:tc>
          <w:tcPr>
            <w:tcW w:w="5273" w:type="dxa"/>
            <w:gridSpan w:val="2"/>
            <w:tcBorders>
              <w:top w:val="single" w:color="auto" w:sz="4" w:space="0"/>
              <w:bottom w:val="single" w:color="auto" w:sz="4" w:space="0"/>
            </w:tcBorders>
            <w:vAlign w:val="center"/>
          </w:tcPr>
          <w:p>
            <w:pPr>
              <w:widowControl/>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质量保障：承诺保质保量、按时按需供货及退换货并具有保障措施的，完全符合招标人采购需求的合理、可行的得</w:t>
            </w: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lang w:eastAsia="zh-CN"/>
              </w:rPr>
              <w:t>分，有方案且合理、</w:t>
            </w:r>
            <w:r>
              <w:rPr>
                <w:rFonts w:hint="eastAsia" w:asciiTheme="minorEastAsia" w:hAnsiTheme="minorEastAsia" w:eastAsiaTheme="minorEastAsia" w:cstheme="minorEastAsia"/>
                <w:color w:val="000000"/>
                <w:sz w:val="21"/>
                <w:szCs w:val="21"/>
                <w:lang w:val="en-US" w:eastAsia="zh-CN"/>
              </w:rPr>
              <w:t>描述清晰</w:t>
            </w:r>
            <w:r>
              <w:rPr>
                <w:rFonts w:hint="eastAsia" w:asciiTheme="minorEastAsia" w:hAnsiTheme="minorEastAsia" w:eastAsiaTheme="minorEastAsia" w:cstheme="minorEastAsia"/>
                <w:color w:val="000000"/>
                <w:sz w:val="21"/>
                <w:szCs w:val="21"/>
                <w:lang w:eastAsia="zh-CN"/>
              </w:rPr>
              <w:t>的得</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eastAsia="zh-CN"/>
              </w:rPr>
              <w:t>分，方案合理、描述</w:t>
            </w:r>
            <w:r>
              <w:rPr>
                <w:rFonts w:hint="eastAsia" w:asciiTheme="minorEastAsia" w:hAnsiTheme="minorEastAsia" w:eastAsiaTheme="minorEastAsia" w:cstheme="minorEastAsia"/>
                <w:color w:val="000000"/>
                <w:sz w:val="21"/>
                <w:szCs w:val="21"/>
                <w:lang w:val="en-US" w:eastAsia="zh-CN"/>
              </w:rPr>
              <w:t>有缺陷</w:t>
            </w:r>
            <w:r>
              <w:rPr>
                <w:rFonts w:hint="eastAsia" w:asciiTheme="minorEastAsia" w:hAnsiTheme="minorEastAsia" w:eastAsiaTheme="minorEastAsia" w:cstheme="minorEastAsia"/>
                <w:color w:val="000000"/>
                <w:sz w:val="21"/>
                <w:szCs w:val="21"/>
                <w:lang w:eastAsia="zh-CN"/>
              </w:rPr>
              <w:t>的得</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eastAsia="zh-CN"/>
              </w:rPr>
              <w:t>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jc w:val="center"/>
        </w:trPr>
        <w:tc>
          <w:tcPr>
            <w:tcW w:w="1039" w:type="dxa"/>
            <w:tcBorders>
              <w:top w:val="single" w:color="auto" w:sz="4" w:space="0"/>
              <w:bottom w:val="single" w:color="auto" w:sz="4" w:space="0"/>
              <w:right w:val="single" w:color="auto" w:sz="4" w:space="0"/>
            </w:tcBorders>
            <w:vAlign w:val="center"/>
          </w:tcPr>
          <w:p>
            <w:pPr>
              <w:pStyle w:val="57"/>
              <w:spacing w:line="400" w:lineRule="exact"/>
              <w:rPr>
                <w:rFonts w:asciiTheme="minorEastAsia" w:hAnsiTheme="minorEastAsia" w:eastAsiaTheme="minorEastAsia" w:cstheme="minorEastAsia"/>
                <w:sz w:val="21"/>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lang w:eastAsia="zh-CN"/>
              </w:rPr>
            </w:pPr>
          </w:p>
        </w:tc>
        <w:tc>
          <w:tcPr>
            <w:tcW w:w="2039" w:type="dxa"/>
            <w:tcBorders>
              <w:top w:val="single" w:color="auto" w:sz="4" w:space="0"/>
              <w:left w:val="single" w:color="auto" w:sz="4" w:space="0"/>
              <w:bottom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技术人员</w:t>
            </w:r>
          </w:p>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及保障机制</w:t>
            </w:r>
          </w:p>
        </w:tc>
        <w:tc>
          <w:tcPr>
            <w:tcW w:w="764" w:type="dxa"/>
            <w:tcBorders>
              <w:top w:val="single" w:color="auto" w:sz="4" w:space="0"/>
              <w:bottom w:val="single" w:color="auto" w:sz="4" w:space="0"/>
            </w:tcBorders>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w:t>
            </w:r>
          </w:p>
        </w:tc>
        <w:tc>
          <w:tcPr>
            <w:tcW w:w="5273" w:type="dxa"/>
            <w:gridSpan w:val="2"/>
            <w:tcBorders>
              <w:top w:val="single" w:color="auto" w:sz="4" w:space="0"/>
              <w:bottom w:val="single" w:color="auto" w:sz="4" w:space="0"/>
            </w:tcBorders>
            <w:vAlign w:val="center"/>
          </w:tcPr>
          <w:p>
            <w:pPr>
              <w:widowControl/>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技术人员及保障机制供应商提供针对本项目的服务团队人员名单（含姓名、性别、年龄、在供应商单位的技术岗位名称等），及为采购人工作顺利开展等提供保障方案。对供应商的技术人员及保障机制方案进行评审①人员岗位合理、②能胜任为采购人服务、③保障合理且具可行性的，每一项均得2分，共6分。缺项或项目不合理的，每一项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jc w:val="center"/>
        </w:trPr>
        <w:tc>
          <w:tcPr>
            <w:tcW w:w="1039" w:type="dxa"/>
            <w:tcBorders>
              <w:top w:val="single" w:color="auto" w:sz="4" w:space="0"/>
              <w:bottom w:val="single" w:color="auto" w:sz="4" w:space="0"/>
              <w:right w:val="single" w:color="auto" w:sz="4" w:space="0"/>
            </w:tcBorders>
            <w:vAlign w:val="center"/>
          </w:tcPr>
          <w:p>
            <w:pPr>
              <w:pStyle w:val="57"/>
              <w:spacing w:line="400" w:lineRule="exact"/>
              <w:rPr>
                <w:rFonts w:asciiTheme="minorEastAsia" w:hAnsiTheme="minorEastAsia" w:eastAsiaTheme="minorEastAsia" w:cstheme="minorEastAsia"/>
                <w:sz w:val="21"/>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lang w:eastAsia="zh-CN"/>
              </w:rPr>
            </w:pPr>
          </w:p>
        </w:tc>
        <w:tc>
          <w:tcPr>
            <w:tcW w:w="2039" w:type="dxa"/>
            <w:tcBorders>
              <w:top w:val="single" w:color="auto" w:sz="4" w:space="0"/>
              <w:left w:val="single" w:color="auto" w:sz="4" w:space="0"/>
              <w:bottom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服务内容</w:t>
            </w:r>
          </w:p>
        </w:tc>
        <w:tc>
          <w:tcPr>
            <w:tcW w:w="764" w:type="dxa"/>
            <w:tcBorders>
              <w:top w:val="single" w:color="auto" w:sz="4" w:space="0"/>
              <w:bottom w:val="single" w:color="auto" w:sz="4" w:space="0"/>
            </w:tcBorders>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c>
          <w:tcPr>
            <w:tcW w:w="5273" w:type="dxa"/>
            <w:gridSpan w:val="2"/>
            <w:tcBorders>
              <w:top w:val="single" w:color="auto" w:sz="4" w:space="0"/>
              <w:bottom w:val="single" w:color="auto" w:sz="4" w:space="0"/>
            </w:tcBorders>
            <w:vAlign w:val="center"/>
          </w:tcPr>
          <w:p>
            <w:pPr>
              <w:widowControl/>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服务内容供应商对承印印件的原稿（或电子文档）、校样、印板、底片、半成品、成品及印刷品的样本应当妥善保管，不得损毁，不得擅自提供给任何第三方使用，保存期三年。供应商承诺完全响应此项要求的，得4分；其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1039" w:type="dxa"/>
            <w:vMerge w:val="restart"/>
            <w:tcBorders>
              <w:top w:val="single" w:color="auto" w:sz="4" w:space="0"/>
              <w:right w:val="single" w:color="auto" w:sz="4" w:space="0"/>
            </w:tcBorders>
            <w:vAlign w:val="center"/>
          </w:tcPr>
          <w:p>
            <w:pPr>
              <w:spacing w:line="400" w:lineRule="exact"/>
              <w:jc w:val="center"/>
              <w:rPr>
                <w:rFonts w:hint="eastAsia"/>
                <w:sz w:val="21"/>
                <w:szCs w:val="21"/>
                <w:lang w:eastAsia="zh-CN"/>
              </w:rPr>
            </w:pPr>
            <w:r>
              <w:rPr>
                <w:rFonts w:hint="eastAsia"/>
                <w:sz w:val="21"/>
                <w:szCs w:val="21"/>
                <w:lang w:eastAsia="zh-CN"/>
              </w:rPr>
              <w:t>2.2.3</w:t>
            </w:r>
          </w:p>
        </w:tc>
        <w:tc>
          <w:tcPr>
            <w:tcW w:w="1033" w:type="dxa"/>
            <w:vMerge w:val="restart"/>
            <w:tcBorders>
              <w:top w:val="single" w:color="auto" w:sz="4" w:space="0"/>
              <w:left w:val="single" w:color="auto" w:sz="4" w:space="0"/>
              <w:right w:val="single" w:color="auto" w:sz="4" w:space="0"/>
            </w:tcBorders>
            <w:vAlign w:val="center"/>
          </w:tcPr>
          <w:p>
            <w:pPr>
              <w:spacing w:line="400" w:lineRule="exact"/>
              <w:jc w:val="center"/>
              <w:rPr>
                <w:sz w:val="21"/>
                <w:szCs w:val="21"/>
                <w:lang w:eastAsia="zh-CN"/>
              </w:rPr>
            </w:pPr>
            <w:r>
              <w:rPr>
                <w:rFonts w:hint="eastAsia"/>
                <w:sz w:val="21"/>
                <w:szCs w:val="21"/>
                <w:lang w:eastAsia="zh-CN"/>
              </w:rPr>
              <w:t>商务部分</w:t>
            </w:r>
          </w:p>
          <w:p>
            <w:pPr>
              <w:spacing w:line="400" w:lineRule="exact"/>
              <w:jc w:val="center"/>
              <w:rPr>
                <w:rFonts w:hint="eastAsia"/>
                <w:sz w:val="21"/>
                <w:szCs w:val="21"/>
                <w:lang w:eastAsia="zh-CN"/>
              </w:rPr>
            </w:pPr>
            <w:r>
              <w:rPr>
                <w:rFonts w:hint="eastAsia"/>
                <w:sz w:val="21"/>
                <w:szCs w:val="21"/>
                <w:lang w:eastAsia="zh-CN"/>
              </w:rPr>
              <w:t>（</w:t>
            </w:r>
            <w:r>
              <w:rPr>
                <w:rFonts w:hint="eastAsia"/>
                <w:sz w:val="21"/>
                <w:szCs w:val="21"/>
                <w:lang w:val="en-US" w:eastAsia="zh-CN"/>
              </w:rPr>
              <w:t>30</w:t>
            </w:r>
            <w:r>
              <w:rPr>
                <w:rFonts w:hint="eastAsia"/>
                <w:sz w:val="21"/>
                <w:szCs w:val="21"/>
                <w:lang w:eastAsia="zh-CN"/>
              </w:rPr>
              <w:t>分</w:t>
            </w:r>
            <w:r>
              <w:rPr>
                <w:rFonts w:hint="eastAsia" w:cs="Tahoma"/>
                <w:color w:val="000000"/>
                <w:sz w:val="21"/>
                <w:szCs w:val="21"/>
                <w:lang w:eastAsia="zh-CN"/>
              </w:rPr>
              <w:t>）</w:t>
            </w:r>
          </w:p>
        </w:tc>
        <w:tc>
          <w:tcPr>
            <w:tcW w:w="2039" w:type="dxa"/>
            <w:tcBorders>
              <w:top w:val="single" w:color="auto" w:sz="4" w:space="0"/>
              <w:left w:val="single" w:color="auto" w:sz="4" w:space="0"/>
              <w:bottom w:val="single" w:color="auto" w:sz="4" w:space="0"/>
            </w:tcBorders>
            <w:vAlign w:val="center"/>
          </w:tcPr>
          <w:p>
            <w:pPr>
              <w:widowControl/>
              <w:spacing w:line="38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企业管理</w:t>
            </w:r>
          </w:p>
        </w:tc>
        <w:tc>
          <w:tcPr>
            <w:tcW w:w="764" w:type="dxa"/>
            <w:tcBorders>
              <w:bottom w:val="single" w:color="auto" w:sz="4" w:space="0"/>
            </w:tcBorders>
            <w:vAlign w:val="center"/>
          </w:tcPr>
          <w:p>
            <w:pPr>
              <w:widowControl/>
              <w:spacing w:line="38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sz w:val="21"/>
                <w:szCs w:val="21"/>
              </w:rPr>
              <w:t>分</w:t>
            </w:r>
          </w:p>
        </w:tc>
        <w:tc>
          <w:tcPr>
            <w:tcW w:w="5273" w:type="dxa"/>
            <w:gridSpan w:val="2"/>
            <w:tcBorders>
              <w:bottom w:val="single" w:color="auto" w:sz="4" w:space="0"/>
            </w:tcBorders>
            <w:vAlign w:val="center"/>
          </w:tcPr>
          <w:p>
            <w:pPr>
              <w:widowControl/>
              <w:spacing w:line="380" w:lineRule="exac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供应商管理制度制定完善、规范，对印刷生产各环节设有</w:t>
            </w:r>
          </w:p>
          <w:p>
            <w:pPr>
              <w:widowControl/>
              <w:spacing w:line="380" w:lineRule="exac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完备的质量控制、监督、追溯机制，得5分，供应商管理制度制定较完善、较规范，对印刷生产各环节设有完备的质量控制、监督、追溯机制得3分，供应商管理制度制定有较大欠缺，对印刷生产各环节设有完备的质量控制、监督、追溯机制不太明确得1分，供应商未提供制度方案或方案不规范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1039" w:type="dxa"/>
            <w:vMerge w:val="continue"/>
            <w:tcBorders>
              <w:top w:val="single" w:color="auto" w:sz="4" w:space="0"/>
              <w:bottom w:val="single" w:color="auto" w:sz="4" w:space="0"/>
              <w:right w:val="single" w:color="auto" w:sz="4" w:space="0"/>
            </w:tcBorders>
            <w:vAlign w:val="center"/>
          </w:tcPr>
          <w:p>
            <w:pPr>
              <w:pStyle w:val="57"/>
              <w:spacing w:line="380" w:lineRule="exact"/>
              <w:rPr>
                <w:rFonts w:asciiTheme="minorEastAsia" w:hAnsiTheme="minorEastAsia" w:eastAsiaTheme="minorEastAsia" w:cstheme="minorEastAsia"/>
                <w:sz w:val="21"/>
                <w:szCs w:val="21"/>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pBdr>
                <w:between w:val="single" w:color="auto" w:sz="4" w:space="0"/>
              </w:pBdr>
              <w:spacing w:line="300" w:lineRule="exact"/>
              <w:jc w:val="center"/>
              <w:rPr>
                <w:rFonts w:cs="Tahoma"/>
                <w:color w:val="000000"/>
                <w:sz w:val="24"/>
                <w:szCs w:val="24"/>
                <w:lang w:eastAsia="zh-CN"/>
              </w:rPr>
            </w:pPr>
          </w:p>
        </w:tc>
        <w:tc>
          <w:tcPr>
            <w:tcW w:w="2039" w:type="dxa"/>
            <w:tcBorders>
              <w:top w:val="single" w:color="auto" w:sz="4" w:space="0"/>
              <w:left w:val="single" w:color="auto" w:sz="4" w:space="0"/>
              <w:bottom w:val="single" w:color="auto" w:sz="4" w:space="0"/>
            </w:tcBorders>
            <w:vAlign w:val="center"/>
          </w:tcPr>
          <w:p>
            <w:pPr>
              <w:widowControl/>
              <w:spacing w:line="380" w:lineRule="exact"/>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项目类似业绩经验</w:t>
            </w:r>
          </w:p>
        </w:tc>
        <w:tc>
          <w:tcPr>
            <w:tcW w:w="764" w:type="dxa"/>
            <w:tcBorders>
              <w:bottom w:val="single" w:color="auto" w:sz="4" w:space="0"/>
            </w:tcBorders>
            <w:vAlign w:val="center"/>
          </w:tcPr>
          <w:p>
            <w:pPr>
              <w:widowControl/>
              <w:spacing w:line="380" w:lineRule="exact"/>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分</w:t>
            </w:r>
          </w:p>
        </w:tc>
        <w:tc>
          <w:tcPr>
            <w:tcW w:w="5273" w:type="dxa"/>
            <w:gridSpan w:val="2"/>
            <w:tcBorders>
              <w:bottom w:val="single" w:color="auto" w:sz="4" w:space="0"/>
            </w:tcBorders>
            <w:vAlign w:val="center"/>
          </w:tcPr>
          <w:p>
            <w:pPr>
              <w:pStyle w:val="57"/>
              <w:spacing w:line="3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类似业绩：2018年12月至今，具有包装装潢印刷品或其他印刷品印刷项目类似业绩的</w:t>
            </w:r>
            <w:r>
              <w:rPr>
                <w:rFonts w:hint="eastAsia" w:asciiTheme="minorEastAsia" w:hAnsiTheme="minorEastAsia" w:eastAsiaTheme="minorEastAsia" w:cstheme="minorEastAsia"/>
                <w:color w:val="000000"/>
                <w:sz w:val="21"/>
                <w:szCs w:val="21"/>
                <w:lang w:val="en-US" w:eastAsia="zh-CN"/>
              </w:rPr>
              <w:t>得2分</w:t>
            </w:r>
            <w:r>
              <w:rPr>
                <w:rFonts w:hint="eastAsia" w:asciiTheme="minorEastAsia" w:hAnsiTheme="minorEastAsia" w:eastAsiaTheme="minorEastAsia" w:cstheme="minorEastAsia"/>
                <w:color w:val="000000"/>
                <w:sz w:val="21"/>
                <w:szCs w:val="21"/>
              </w:rPr>
              <w:t>，最高得</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分。（需提供中标通知书</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合同原件扫描件，未提供不得分）</w:t>
            </w:r>
          </w:p>
          <w:p>
            <w:pPr>
              <w:pStyle w:val="57"/>
              <w:spacing w:line="380" w:lineRule="exact"/>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2.类似业绩：2018年12月至今，具有复印、打印类似业绩的得2分，最高得6分。（需提供中标通知书、合同原件扫描件，未提供不得分）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1039" w:type="dxa"/>
            <w:vMerge w:val="continue"/>
            <w:tcBorders>
              <w:top w:val="single" w:color="auto" w:sz="4" w:space="0"/>
              <w:bottom w:val="single" w:color="auto" w:sz="4" w:space="0"/>
              <w:right w:val="single" w:color="auto" w:sz="4" w:space="0"/>
            </w:tcBorders>
            <w:vAlign w:val="center"/>
          </w:tcPr>
          <w:p>
            <w:pPr>
              <w:pStyle w:val="57"/>
              <w:spacing w:line="380" w:lineRule="exact"/>
              <w:rPr>
                <w:rFonts w:asciiTheme="minorEastAsia" w:hAnsiTheme="minorEastAsia" w:eastAsiaTheme="minorEastAsia" w:cstheme="minorEastAsia"/>
                <w:sz w:val="21"/>
                <w:szCs w:val="21"/>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pBdr>
                <w:between w:val="single" w:color="auto" w:sz="4" w:space="0"/>
              </w:pBdr>
              <w:spacing w:line="300" w:lineRule="exact"/>
              <w:jc w:val="center"/>
              <w:rPr>
                <w:rFonts w:cs="Tahoma"/>
                <w:color w:val="000000"/>
                <w:sz w:val="24"/>
                <w:szCs w:val="24"/>
                <w:lang w:eastAsia="zh-CN"/>
              </w:rPr>
            </w:pPr>
          </w:p>
        </w:tc>
        <w:tc>
          <w:tcPr>
            <w:tcW w:w="2039" w:type="dxa"/>
            <w:tcBorders>
              <w:top w:val="single" w:color="auto" w:sz="4" w:space="0"/>
              <w:left w:val="single" w:color="auto" w:sz="4" w:space="0"/>
              <w:bottom w:val="single" w:color="auto" w:sz="4" w:space="0"/>
            </w:tcBorders>
            <w:vAlign w:val="center"/>
          </w:tcPr>
          <w:p>
            <w:pPr>
              <w:widowControl/>
              <w:spacing w:line="38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服务响应</w:t>
            </w:r>
          </w:p>
        </w:tc>
        <w:tc>
          <w:tcPr>
            <w:tcW w:w="764" w:type="dxa"/>
            <w:tcBorders>
              <w:bottom w:val="single" w:color="auto" w:sz="4" w:space="0"/>
            </w:tcBorders>
            <w:vAlign w:val="center"/>
          </w:tcPr>
          <w:p>
            <w:pPr>
              <w:widowControl/>
              <w:spacing w:line="38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10分</w:t>
            </w:r>
          </w:p>
        </w:tc>
        <w:tc>
          <w:tcPr>
            <w:tcW w:w="5273" w:type="dxa"/>
            <w:gridSpan w:val="2"/>
            <w:tcBorders>
              <w:bottom w:val="single" w:color="auto" w:sz="4" w:space="0"/>
            </w:tcBorders>
            <w:vAlign w:val="center"/>
          </w:tcPr>
          <w:p>
            <w:pPr>
              <w:pStyle w:val="57"/>
              <w:spacing w:line="3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服务响应：根据投标供应商的服务承诺（如：接到采购人的印刷任务、服务要求到达采购人地点的时间；按照采购人要求完成印刷</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打印、复印</w:t>
            </w:r>
            <w:r>
              <w:rPr>
                <w:rFonts w:hint="eastAsia" w:asciiTheme="minorEastAsia" w:hAnsiTheme="minorEastAsia" w:eastAsiaTheme="minorEastAsia" w:cstheme="minorEastAsia"/>
                <w:color w:val="000000"/>
                <w:sz w:val="21"/>
                <w:szCs w:val="21"/>
              </w:rPr>
              <w:t>任务并按时交货；在服务过程中如没有按承诺提供服务的处罚措施）进行评议。方案完整、合理、符合采购需求的得10分；方案有欠缺但条理清晰、可以满足采购需求的得7分；有方案条理不清晰、没有处罚措施、不能按需完成采购人任务的得</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分。未提供方案或提供的内容与本项目无关的不得分。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1039" w:type="dxa"/>
            <w:vMerge w:val="continue"/>
            <w:tcBorders>
              <w:top w:val="single" w:color="auto" w:sz="4" w:space="0"/>
              <w:bottom w:val="single" w:color="auto" w:sz="4" w:space="0"/>
              <w:right w:val="single" w:color="auto" w:sz="4" w:space="0"/>
            </w:tcBorders>
            <w:vAlign w:val="center"/>
          </w:tcPr>
          <w:p>
            <w:pPr>
              <w:pStyle w:val="57"/>
              <w:spacing w:line="400" w:lineRule="exact"/>
              <w:rPr>
                <w:rFonts w:asciiTheme="minorEastAsia" w:hAnsiTheme="minorEastAsia" w:eastAsiaTheme="minorEastAsia" w:cstheme="minorEastAsia"/>
                <w:sz w:val="21"/>
                <w:szCs w:val="21"/>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pBdr>
                <w:between w:val="single" w:color="auto" w:sz="4" w:space="0"/>
              </w:pBdr>
              <w:spacing w:line="300" w:lineRule="exact"/>
              <w:jc w:val="center"/>
              <w:rPr>
                <w:rFonts w:cs="Tahoma"/>
                <w:color w:val="000000"/>
                <w:sz w:val="24"/>
                <w:szCs w:val="24"/>
                <w:lang w:eastAsia="zh-CN"/>
              </w:rPr>
            </w:pPr>
          </w:p>
        </w:tc>
        <w:tc>
          <w:tcPr>
            <w:tcW w:w="2039" w:type="dxa"/>
            <w:tcBorders>
              <w:top w:val="single" w:color="auto" w:sz="4" w:space="0"/>
              <w:left w:val="single" w:color="auto" w:sz="4" w:space="0"/>
              <w:bottom w:val="single" w:color="auto" w:sz="4" w:space="0"/>
            </w:tcBorders>
            <w:vAlign w:val="center"/>
          </w:tcPr>
          <w:p>
            <w:pPr>
              <w:widowControl/>
              <w:spacing w:line="400" w:lineRule="exact"/>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lang w:eastAsia="zh-CN"/>
              </w:rPr>
              <w:t>响应文件制作</w:t>
            </w:r>
          </w:p>
        </w:tc>
        <w:tc>
          <w:tcPr>
            <w:tcW w:w="764" w:type="dxa"/>
            <w:tcBorders>
              <w:top w:val="single" w:color="auto" w:sz="4" w:space="0"/>
              <w:bottom w:val="single" w:color="auto" w:sz="4" w:space="0"/>
            </w:tcBorders>
            <w:vAlign w:val="center"/>
          </w:tcPr>
          <w:p>
            <w:pPr>
              <w:widowControl/>
              <w:spacing w:line="400" w:lineRule="exact"/>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分</w:t>
            </w:r>
          </w:p>
        </w:tc>
        <w:tc>
          <w:tcPr>
            <w:tcW w:w="5273" w:type="dxa"/>
            <w:gridSpan w:val="2"/>
            <w:tcBorders>
              <w:top w:val="single" w:color="auto" w:sz="4" w:space="0"/>
              <w:bottom w:val="single" w:color="auto" w:sz="4" w:space="0"/>
            </w:tcBorders>
            <w:vAlign w:val="center"/>
          </w:tcPr>
          <w:p>
            <w:pPr>
              <w:pStyle w:val="57"/>
              <w:spacing w:line="40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根据提供的响应文件制作规范,目录及页码清晰等进行评分,内容完善、规范、清晰得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分,内容一般得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分,其他不得分。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 w:hRule="atLeast"/>
          <w:jc w:val="center"/>
        </w:trPr>
        <w:tc>
          <w:tcPr>
            <w:tcW w:w="1039" w:type="dxa"/>
            <w:tcBorders>
              <w:top w:val="single" w:color="auto" w:sz="4" w:space="0"/>
              <w:right w:val="single" w:color="auto" w:sz="4" w:space="0"/>
            </w:tcBorders>
            <w:vAlign w:val="center"/>
          </w:tcPr>
          <w:p>
            <w:pPr>
              <w:spacing w:line="500" w:lineRule="exact"/>
              <w:jc w:val="center"/>
              <w:rPr>
                <w:rFonts w:cs="Tahoma"/>
                <w:color w:val="000000"/>
                <w:sz w:val="21"/>
                <w:szCs w:val="21"/>
                <w:lang w:eastAsia="zh-CN"/>
              </w:rPr>
            </w:pPr>
            <w:r>
              <w:rPr>
                <w:rFonts w:hint="eastAsia"/>
                <w:sz w:val="21"/>
                <w:szCs w:val="21"/>
                <w:lang w:eastAsia="zh-CN"/>
              </w:rPr>
              <w:t>2.2.4</w:t>
            </w:r>
          </w:p>
        </w:tc>
        <w:tc>
          <w:tcPr>
            <w:tcW w:w="1033" w:type="dxa"/>
            <w:tcBorders>
              <w:top w:val="single" w:color="auto" w:sz="4" w:space="0"/>
              <w:left w:val="single" w:color="auto" w:sz="4" w:space="0"/>
              <w:right w:val="single" w:color="auto" w:sz="4" w:space="0"/>
            </w:tcBorders>
            <w:vAlign w:val="center"/>
          </w:tcPr>
          <w:p>
            <w:pPr>
              <w:spacing w:line="500" w:lineRule="exact"/>
              <w:jc w:val="center"/>
              <w:rPr>
                <w:sz w:val="21"/>
                <w:szCs w:val="21"/>
                <w:lang w:eastAsia="zh-CN"/>
              </w:rPr>
            </w:pPr>
            <w:r>
              <w:rPr>
                <w:rFonts w:hint="eastAsia"/>
                <w:sz w:val="21"/>
                <w:szCs w:val="21"/>
                <w:lang w:eastAsia="zh-CN"/>
              </w:rPr>
              <w:t>报价部分</w:t>
            </w:r>
          </w:p>
          <w:p>
            <w:pPr>
              <w:spacing w:line="500" w:lineRule="exact"/>
              <w:jc w:val="center"/>
              <w:rPr>
                <w:sz w:val="21"/>
                <w:szCs w:val="21"/>
                <w:lang w:eastAsia="zh-CN"/>
              </w:rPr>
            </w:pPr>
            <w:r>
              <w:rPr>
                <w:rFonts w:hint="eastAsia"/>
                <w:sz w:val="21"/>
                <w:szCs w:val="21"/>
                <w:lang w:eastAsia="zh-CN"/>
              </w:rPr>
              <w:t>（</w:t>
            </w:r>
            <w:r>
              <w:rPr>
                <w:rFonts w:hint="eastAsia"/>
                <w:sz w:val="21"/>
                <w:szCs w:val="21"/>
                <w:lang w:val="en-US" w:eastAsia="zh-CN"/>
              </w:rPr>
              <w:t>25</w:t>
            </w:r>
            <w:r>
              <w:rPr>
                <w:rFonts w:hint="eastAsia"/>
                <w:sz w:val="21"/>
                <w:szCs w:val="21"/>
                <w:lang w:eastAsia="zh-CN"/>
              </w:rPr>
              <w:t>分）</w:t>
            </w:r>
          </w:p>
        </w:tc>
        <w:tc>
          <w:tcPr>
            <w:tcW w:w="8076" w:type="dxa"/>
            <w:gridSpan w:val="4"/>
            <w:tcBorders>
              <w:top w:val="single" w:color="auto" w:sz="4" w:space="0"/>
              <w:left w:val="single" w:color="auto" w:sz="4" w:space="0"/>
              <w:bottom w:val="single" w:color="auto" w:sz="4" w:space="0"/>
            </w:tcBorders>
            <w:vAlign w:val="center"/>
          </w:tcPr>
          <w:p>
            <w:pPr>
              <w:widowControl/>
              <w:pBdr>
                <w:between w:val="single" w:color="auto" w:sz="4" w:space="0"/>
              </w:pBdr>
              <w:spacing w:line="500" w:lineRule="exact"/>
              <w:rPr>
                <w:rFonts w:asciiTheme="minorEastAsia" w:hAnsiTheme="minorEastAsia" w:eastAsiaTheme="minorEastAsia" w:cstheme="minorEastAsia"/>
                <w:sz w:val="21"/>
                <w:szCs w:val="21"/>
                <w:lang w:eastAsia="zh-CN"/>
              </w:rPr>
            </w:pPr>
            <w:r>
              <w:rPr>
                <w:rFonts w:hint="eastAsia"/>
                <w:sz w:val="21"/>
                <w:szCs w:val="21"/>
                <w:lang w:eastAsia="zh-CN"/>
              </w:rPr>
              <w:t>综合评分法中的价格分统一采用低价优先法计算，即满足磋商文件要求且最</w:t>
            </w:r>
            <w:r>
              <w:rPr>
                <w:rFonts w:hint="eastAsia"/>
                <w:sz w:val="21"/>
                <w:szCs w:val="21"/>
                <w:lang w:val="en-US" w:eastAsia="zh-CN"/>
              </w:rPr>
              <w:t>后</w:t>
            </w:r>
            <w:r>
              <w:rPr>
                <w:rFonts w:hint="eastAsia"/>
                <w:sz w:val="21"/>
                <w:szCs w:val="21"/>
                <w:lang w:eastAsia="zh-CN"/>
              </w:rPr>
              <w:t>报价最低的供应商的价格</w:t>
            </w:r>
            <w:r>
              <w:rPr>
                <w:rFonts w:hint="eastAsia"/>
                <w:b/>
                <w:bCs/>
                <w:sz w:val="21"/>
                <w:szCs w:val="21"/>
                <w:lang w:eastAsia="zh-CN"/>
              </w:rPr>
              <w:t>（落实政府采购政策进行价格调整的，以调整后的价格计算）</w:t>
            </w:r>
            <w:r>
              <w:rPr>
                <w:rFonts w:hint="eastAsia"/>
                <w:sz w:val="21"/>
                <w:szCs w:val="21"/>
                <w:lang w:eastAsia="zh-CN"/>
              </w:rPr>
              <w:t>为磋商基准价，其价格分为满分。其他供应商的价格分统一按照下列公式计算：磋商报价得分=（磋商基准价/最后磋商报价）×</w:t>
            </w:r>
            <w:r>
              <w:rPr>
                <w:rFonts w:hint="eastAsia"/>
                <w:sz w:val="21"/>
                <w:szCs w:val="21"/>
                <w:lang w:val="en-US" w:eastAsia="zh-CN"/>
              </w:rPr>
              <w:t>25</w:t>
            </w:r>
            <w:r>
              <w:rPr>
                <w:sz w:val="21"/>
                <w:szCs w:val="21"/>
                <w:lang w:eastAsia="zh-CN"/>
              </w:rPr>
              <w:t>%</w:t>
            </w:r>
            <w:r>
              <w:rPr>
                <w:rFonts w:hint="eastAsia"/>
                <w:sz w:val="21"/>
                <w:szCs w:val="21"/>
                <w:lang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jc w:val="center"/>
        </w:trPr>
        <w:tc>
          <w:tcPr>
            <w:tcW w:w="2072" w:type="dxa"/>
            <w:gridSpan w:val="2"/>
            <w:tcBorders>
              <w:top w:val="single" w:color="auto" w:sz="4" w:space="0"/>
              <w:bottom w:val="single" w:color="auto" w:sz="4" w:space="0"/>
            </w:tcBorders>
            <w:vAlign w:val="center"/>
          </w:tcPr>
          <w:p>
            <w:pPr>
              <w:spacing w:line="500" w:lineRule="exact"/>
              <w:jc w:val="center"/>
              <w:rPr>
                <w:b/>
                <w:bCs/>
                <w:sz w:val="24"/>
                <w:szCs w:val="24"/>
                <w:lang w:eastAsia="zh-CN"/>
              </w:rPr>
            </w:pPr>
            <w:r>
              <w:rPr>
                <w:rFonts w:hint="eastAsia"/>
                <w:b/>
                <w:bCs/>
                <w:sz w:val="21"/>
              </w:rPr>
              <w:t>条款内容</w:t>
            </w:r>
          </w:p>
        </w:tc>
        <w:tc>
          <w:tcPr>
            <w:tcW w:w="8076" w:type="dxa"/>
            <w:gridSpan w:val="4"/>
            <w:tcBorders>
              <w:top w:val="single" w:color="auto" w:sz="4" w:space="0"/>
              <w:bottom w:val="single" w:color="auto" w:sz="4" w:space="0"/>
            </w:tcBorders>
            <w:vAlign w:val="center"/>
          </w:tcPr>
          <w:p>
            <w:pPr>
              <w:widowControl/>
              <w:pBdr>
                <w:between w:val="single" w:color="auto" w:sz="4" w:space="0"/>
              </w:pBdr>
              <w:spacing w:line="500" w:lineRule="exact"/>
              <w:jc w:val="center"/>
              <w:rPr>
                <w:b/>
                <w:bCs/>
                <w:sz w:val="21"/>
                <w:szCs w:val="21"/>
                <w:lang w:eastAsia="zh-CN"/>
              </w:rPr>
            </w:pPr>
            <w:r>
              <w:rPr>
                <w:rFonts w:hint="eastAsia"/>
                <w:b/>
                <w:bCs/>
                <w:sz w:val="21"/>
              </w:rPr>
              <w:t>条款内容编列内容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jc w:val="center"/>
        </w:trPr>
        <w:tc>
          <w:tcPr>
            <w:tcW w:w="2072" w:type="dxa"/>
            <w:gridSpan w:val="2"/>
            <w:vMerge w:val="restart"/>
            <w:tcBorders>
              <w:top w:val="single" w:color="auto" w:sz="4" w:space="0"/>
            </w:tcBorders>
            <w:vAlign w:val="center"/>
          </w:tcPr>
          <w:p>
            <w:pPr>
              <w:spacing w:line="400" w:lineRule="exact"/>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确定磋商供</w:t>
            </w:r>
          </w:p>
          <w:p>
            <w:pPr>
              <w:spacing w:line="400" w:lineRule="exact"/>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应商进行最</w:t>
            </w:r>
          </w:p>
          <w:p>
            <w:pPr>
              <w:spacing w:line="400" w:lineRule="exact"/>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后报价</w:t>
            </w:r>
          </w:p>
        </w:tc>
        <w:tc>
          <w:tcPr>
            <w:tcW w:w="2039" w:type="dxa"/>
            <w:tcBorders>
              <w:top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磋商文件能完整、明确列明采购需 求，无需要供应商提供最终设计方案或者解决方案的</w:t>
            </w:r>
          </w:p>
        </w:tc>
        <w:tc>
          <w:tcPr>
            <w:tcW w:w="6037" w:type="dxa"/>
            <w:gridSpan w:val="3"/>
            <w:tcBorders>
              <w:top w:val="single" w:color="auto" w:sz="4" w:space="0"/>
              <w:left w:val="single" w:color="auto" w:sz="4" w:space="0"/>
              <w:bottom w:val="single" w:color="auto" w:sz="4" w:space="0"/>
            </w:tcBorders>
          </w:tcPr>
          <w:p>
            <w:pPr>
              <w:spacing w:line="400" w:lineRule="exact"/>
              <w:jc w:val="center"/>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在磋商结束后，磋商小组应当要求所有实质性响应的供应商在规定时间内提交最后报价，提交最后报价的供应商不得少于3家。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072" w:type="dxa"/>
            <w:gridSpan w:val="2"/>
            <w:vMerge w:val="continue"/>
            <w:tcBorders>
              <w:bottom w:val="single" w:color="auto" w:sz="4" w:space="0"/>
            </w:tcBorders>
            <w:vAlign w:val="center"/>
          </w:tcPr>
          <w:p>
            <w:pPr>
              <w:spacing w:line="400" w:lineRule="exact"/>
              <w:jc w:val="center"/>
              <w:rPr>
                <w:sz w:val="21"/>
              </w:rPr>
            </w:pPr>
          </w:p>
        </w:tc>
        <w:tc>
          <w:tcPr>
            <w:tcW w:w="2039" w:type="dxa"/>
            <w:tcBorders>
              <w:top w:val="single" w:color="auto" w:sz="4" w:space="0"/>
              <w:bottom w:val="single" w:color="auto" w:sz="4" w:space="0"/>
              <w:right w:val="single" w:color="auto" w:sz="4" w:space="0"/>
            </w:tcBorders>
          </w:tcPr>
          <w:p>
            <w:pPr>
              <w:spacing w:line="400" w:lineRule="exact"/>
              <w:jc w:val="center"/>
              <w:rPr>
                <w:sz w:val="21"/>
              </w:rPr>
            </w:pPr>
            <w:r>
              <w:rPr>
                <w:rFonts w:hint="eastAsia" w:asciiTheme="minorEastAsia" w:hAnsiTheme="minorEastAsia" w:eastAsiaTheme="minorEastAsia" w:cstheme="minorEastAsia"/>
                <w:sz w:val="21"/>
                <w:szCs w:val="21"/>
              </w:rPr>
              <w:t>磋商文件不能完整、明确列明采购需求，需要由供应商提供最终设计方案或者解决方案的</w:t>
            </w:r>
          </w:p>
        </w:tc>
        <w:tc>
          <w:tcPr>
            <w:tcW w:w="6037" w:type="dxa"/>
            <w:gridSpan w:val="3"/>
            <w:tcBorders>
              <w:top w:val="single" w:color="auto" w:sz="4" w:space="0"/>
              <w:left w:val="single" w:color="auto" w:sz="4" w:space="0"/>
              <w:bottom w:val="single" w:color="auto" w:sz="4" w:space="0"/>
            </w:tcBorders>
          </w:tcPr>
          <w:p>
            <w:pPr>
              <w:spacing w:line="400" w:lineRule="exact"/>
              <w:jc w:val="center"/>
              <w:rPr>
                <w:rFonts w:asciiTheme="minorEastAsia" w:hAnsiTheme="minorEastAsia" w:eastAsiaTheme="minorEastAsia" w:cstheme="minorEastAsia"/>
                <w:sz w:val="21"/>
                <w:szCs w:val="21"/>
              </w:rPr>
            </w:pPr>
          </w:p>
          <w:p>
            <w:pPr>
              <w:spacing w:line="400" w:lineRule="exact"/>
              <w:rPr>
                <w:sz w:val="21"/>
              </w:rPr>
            </w:pPr>
            <w:r>
              <w:rPr>
                <w:rFonts w:hint="eastAsia" w:asciiTheme="minorEastAsia" w:hAnsiTheme="minorEastAsia" w:eastAsiaTheme="minorEastAsia" w:cstheme="minorEastAsia"/>
                <w:sz w:val="21"/>
                <w:szCs w:val="21"/>
              </w:rPr>
              <w:t>在磋商结束后，磋商小组应当按照少数服从多数的原则投票推 荐 3家及以上的供应商的设计方案或者解决方案，并要求其在规定时间内提交最后报价。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jc w:val="center"/>
        </w:trPr>
        <w:tc>
          <w:tcPr>
            <w:tcW w:w="2072" w:type="dxa"/>
            <w:gridSpan w:val="2"/>
            <w:tcBorders>
              <w:top w:val="single" w:color="auto" w:sz="4" w:space="0"/>
              <w:bottom w:val="single" w:color="auto" w:sz="4" w:space="0"/>
            </w:tcBorders>
            <w:vAlign w:val="center"/>
          </w:tcPr>
          <w:p>
            <w:pPr>
              <w:spacing w:line="500" w:lineRule="exact"/>
              <w:jc w:val="center"/>
              <w:rPr>
                <w:sz w:val="21"/>
              </w:rPr>
            </w:pPr>
            <w:r>
              <w:rPr>
                <w:rFonts w:hint="eastAsia"/>
                <w:sz w:val="21"/>
              </w:rPr>
              <w:t>各供应商的</w:t>
            </w:r>
          </w:p>
          <w:p>
            <w:pPr>
              <w:spacing w:line="500" w:lineRule="exact"/>
              <w:jc w:val="center"/>
              <w:rPr>
                <w:sz w:val="21"/>
              </w:rPr>
            </w:pPr>
            <w:r>
              <w:rPr>
                <w:rFonts w:hint="eastAsia"/>
                <w:sz w:val="21"/>
              </w:rPr>
              <w:t>最终得分</w:t>
            </w:r>
          </w:p>
        </w:tc>
        <w:tc>
          <w:tcPr>
            <w:tcW w:w="8076" w:type="dxa"/>
            <w:gridSpan w:val="4"/>
            <w:tcBorders>
              <w:top w:val="single" w:color="auto" w:sz="4" w:space="0"/>
              <w:bottom w:val="single" w:color="auto" w:sz="4" w:space="0"/>
            </w:tcBorders>
            <w:vAlign w:val="center"/>
          </w:tcPr>
          <w:p>
            <w:pPr>
              <w:widowControl/>
              <w:pBdr>
                <w:between w:val="single" w:color="auto" w:sz="4" w:space="0"/>
              </w:pBdr>
              <w:spacing w:line="500" w:lineRule="exact"/>
              <w:rPr>
                <w:sz w:val="21"/>
              </w:rPr>
            </w:pPr>
            <w:r>
              <w:rPr>
                <w:rFonts w:hint="eastAsia"/>
                <w:sz w:val="21"/>
              </w:rPr>
              <w:t>各供应商的最终得分为各评委所评定分数的算术平均值。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072" w:type="dxa"/>
            <w:gridSpan w:val="2"/>
            <w:tcBorders>
              <w:top w:val="single" w:color="auto" w:sz="4" w:space="0"/>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计算办法</w:t>
            </w:r>
          </w:p>
        </w:tc>
        <w:tc>
          <w:tcPr>
            <w:tcW w:w="8076" w:type="dxa"/>
            <w:gridSpan w:val="4"/>
            <w:tcBorders>
              <w:top w:val="single" w:color="auto" w:sz="4" w:space="0"/>
              <w:bottom w:val="single" w:color="auto" w:sz="4" w:space="0"/>
            </w:tcBorders>
            <w:vAlign w:val="center"/>
          </w:tcPr>
          <w:p>
            <w:pPr>
              <w:spacing w:line="400" w:lineRule="exact"/>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如供应商最后得分相同时，以报价较低的供应商排名优先，评审得分且最后报价相同的，按照技术指标优劣顺序推荐。</w:t>
            </w:r>
          </w:p>
        </w:tc>
      </w:tr>
    </w:tbl>
    <w:p>
      <w:pPr>
        <w:spacing w:line="500" w:lineRule="exact"/>
        <w:ind w:firstLine="482"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1. 磋商程序 </w:t>
      </w:r>
    </w:p>
    <w:p>
      <w:pPr>
        <w:spacing w:line="500" w:lineRule="exact"/>
        <w:ind w:firstLine="482" w:firstLineChars="200"/>
        <w:rPr>
          <w:color w:val="000000"/>
          <w:sz w:val="24"/>
          <w:szCs w:val="24"/>
        </w:rPr>
      </w:pPr>
      <w:r>
        <w:rPr>
          <w:rFonts w:hint="eastAsia" w:asciiTheme="minorEastAsia" w:hAnsiTheme="minorEastAsia" w:eastAsiaTheme="minorEastAsia" w:cstheme="minorEastAsia"/>
          <w:b/>
          <w:color w:val="000000"/>
          <w:sz w:val="24"/>
          <w:szCs w:val="24"/>
        </w:rPr>
        <w:t>1.1 初步评审</w:t>
      </w:r>
      <w:r>
        <w:rPr>
          <w:rFonts w:hint="eastAsia"/>
          <w:b/>
          <w:color w:val="000000"/>
          <w:sz w:val="24"/>
          <w:szCs w:val="24"/>
        </w:rPr>
        <w:t xml:space="preserve"> </w:t>
      </w:r>
    </w:p>
    <w:p>
      <w:pPr>
        <w:spacing w:line="500" w:lineRule="exact"/>
        <w:ind w:firstLine="460" w:firstLineChars="200"/>
        <w:rPr>
          <w:color w:val="000000"/>
          <w:sz w:val="23"/>
        </w:rPr>
      </w:pPr>
      <w:r>
        <w:rPr>
          <w:rFonts w:hint="eastAsia"/>
          <w:color w:val="000000"/>
          <w:sz w:val="23"/>
        </w:rPr>
        <w:t xml:space="preserve">1.1.1磋商小组依据本章规定的标准对磋商文件进行初步评审。有一项不符合评审标准的，磋商小组应当否决其磋商。 </w:t>
      </w:r>
    </w:p>
    <w:p>
      <w:pPr>
        <w:spacing w:line="500" w:lineRule="exact"/>
        <w:ind w:firstLine="460" w:firstLineChars="200"/>
        <w:rPr>
          <w:color w:val="000000"/>
          <w:sz w:val="23"/>
        </w:rPr>
      </w:pPr>
      <w:r>
        <w:rPr>
          <w:rFonts w:hint="eastAsia"/>
          <w:color w:val="000000"/>
          <w:sz w:val="23"/>
        </w:rPr>
        <w:t xml:space="preserve">1.1.2 供应商有以下情形之一的，磋商小组应当否决其磋商： </w:t>
      </w:r>
    </w:p>
    <w:p>
      <w:pPr>
        <w:spacing w:line="500" w:lineRule="exact"/>
        <w:ind w:firstLine="230" w:firstLineChars="100"/>
        <w:rPr>
          <w:color w:val="000000"/>
          <w:sz w:val="23"/>
        </w:rPr>
      </w:pPr>
      <w:r>
        <w:rPr>
          <w:rFonts w:hint="eastAsia"/>
          <w:color w:val="000000"/>
          <w:sz w:val="23"/>
        </w:rPr>
        <w:t>（1）不符合第二章</w:t>
      </w:r>
      <w:r>
        <w:rPr>
          <w:color w:val="000000"/>
          <w:sz w:val="23"/>
        </w:rPr>
        <w:t>“</w:t>
      </w:r>
      <w:r>
        <w:rPr>
          <w:rFonts w:hint="eastAsia"/>
          <w:color w:val="000000"/>
          <w:sz w:val="23"/>
        </w:rPr>
        <w:t>供应商须知</w:t>
      </w:r>
      <w:r>
        <w:rPr>
          <w:color w:val="000000"/>
          <w:sz w:val="23"/>
        </w:rPr>
        <w:t>”</w:t>
      </w:r>
      <w:r>
        <w:rPr>
          <w:rFonts w:hint="eastAsia"/>
          <w:color w:val="000000"/>
          <w:sz w:val="23"/>
        </w:rPr>
        <w:t>的任何一种情形的；</w:t>
      </w:r>
      <w:r>
        <w:rPr>
          <w:rFonts w:hint="eastAsia"/>
          <w:color w:val="0000FF"/>
          <w:sz w:val="23"/>
        </w:rPr>
        <w:t xml:space="preserve"> </w:t>
      </w:r>
    </w:p>
    <w:p>
      <w:pPr>
        <w:spacing w:line="500" w:lineRule="exact"/>
        <w:ind w:firstLine="230" w:firstLineChars="100"/>
        <w:rPr>
          <w:color w:val="000000"/>
          <w:sz w:val="23"/>
        </w:rPr>
      </w:pPr>
      <w:r>
        <w:rPr>
          <w:rFonts w:hint="eastAsia"/>
          <w:color w:val="000000"/>
          <w:sz w:val="23"/>
        </w:rPr>
        <w:t xml:space="preserve">（2）串通投标或弄虚作假或有其他违法行为的； </w:t>
      </w:r>
    </w:p>
    <w:p>
      <w:pPr>
        <w:spacing w:line="500" w:lineRule="exact"/>
        <w:ind w:firstLine="230" w:firstLineChars="100"/>
        <w:rPr>
          <w:color w:val="000000"/>
          <w:sz w:val="23"/>
        </w:rPr>
      </w:pPr>
      <w:r>
        <w:rPr>
          <w:rFonts w:hint="eastAsia"/>
          <w:color w:val="000000"/>
          <w:sz w:val="23"/>
        </w:rPr>
        <w:t xml:space="preserve">（3）不按磋商小组要求澄清、说明或补正的。 </w:t>
      </w:r>
    </w:p>
    <w:p>
      <w:pPr>
        <w:spacing w:line="500" w:lineRule="exact"/>
        <w:ind w:firstLine="460" w:firstLineChars="200"/>
        <w:rPr>
          <w:color w:val="000000"/>
          <w:sz w:val="23"/>
        </w:rPr>
      </w:pPr>
      <w:r>
        <w:rPr>
          <w:rFonts w:hint="eastAsia"/>
          <w:color w:val="000000"/>
          <w:sz w:val="23"/>
        </w:rPr>
        <w:t>1.1.3</w:t>
      </w:r>
      <w:r>
        <w:rPr>
          <w:rFonts w:hint="eastAsia"/>
          <w:color w:val="000000"/>
          <w:sz w:val="23"/>
          <w:lang w:eastAsia="zh-CN"/>
        </w:rPr>
        <w:t xml:space="preserve"> </w:t>
      </w:r>
      <w:r>
        <w:rPr>
          <w:rFonts w:hint="eastAsia"/>
          <w:color w:val="000000"/>
          <w:sz w:val="23"/>
        </w:rPr>
        <w:t xml:space="preserve">磋商报价有算术错误的，磋商小组按以下原则对磋商报价进行修正，修正的价格经供应商书面确认后具有约束力。供应商不接受修正价格的，磋商小组应当否决其磋商。 </w:t>
      </w:r>
    </w:p>
    <w:p>
      <w:pPr>
        <w:spacing w:line="500" w:lineRule="exact"/>
        <w:ind w:firstLine="230" w:firstLineChars="100"/>
        <w:rPr>
          <w:color w:val="000000"/>
          <w:sz w:val="23"/>
        </w:rPr>
      </w:pPr>
      <w:r>
        <w:rPr>
          <w:rFonts w:hint="eastAsia"/>
          <w:color w:val="000000"/>
          <w:sz w:val="23"/>
        </w:rPr>
        <w:t xml:space="preserve">（1）磋商文件中的大写金额与小写金额不一致的，以大写金额为准； </w:t>
      </w:r>
    </w:p>
    <w:p>
      <w:pPr>
        <w:spacing w:line="500" w:lineRule="exact"/>
        <w:ind w:firstLine="230" w:firstLineChars="100"/>
        <w:rPr>
          <w:color w:val="000000"/>
          <w:sz w:val="23"/>
        </w:rPr>
      </w:pPr>
      <w:r>
        <w:rPr>
          <w:rFonts w:hint="eastAsia"/>
          <w:color w:val="000000"/>
          <w:sz w:val="23"/>
        </w:rPr>
        <w:t xml:space="preserve">（2）总价金额与依据单价计算出的结果不一致的，以单价金额为准修正总价，但单价金额小数点有明显错误的除外。 </w:t>
      </w:r>
    </w:p>
    <w:p>
      <w:pPr>
        <w:spacing w:line="500" w:lineRule="exact"/>
        <w:ind w:firstLine="482"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1.2 详细评审 </w:t>
      </w:r>
    </w:p>
    <w:p>
      <w:pPr>
        <w:spacing w:line="500" w:lineRule="exact"/>
        <w:ind w:firstLine="460" w:firstLineChars="200"/>
        <w:rPr>
          <w:color w:val="000000"/>
          <w:sz w:val="23"/>
        </w:rPr>
      </w:pPr>
      <w:r>
        <w:rPr>
          <w:rFonts w:hint="eastAsia"/>
          <w:color w:val="000000"/>
          <w:sz w:val="23"/>
        </w:rPr>
        <w:t>1.2.1 磋商小组按本章第2.2</w:t>
      </w:r>
      <w:r>
        <w:rPr>
          <w:rFonts w:hint="eastAsia"/>
          <w:color w:val="000000"/>
          <w:sz w:val="23"/>
          <w:lang w:eastAsia="zh-CN"/>
        </w:rPr>
        <w:t>.1</w:t>
      </w:r>
      <w:r>
        <w:rPr>
          <w:rFonts w:hint="eastAsia"/>
          <w:color w:val="000000"/>
          <w:sz w:val="23"/>
        </w:rPr>
        <w:t xml:space="preserve">款规定的量化因素和分值进行打分，并计算出综合评估得分。 </w:t>
      </w:r>
    </w:p>
    <w:p>
      <w:pPr>
        <w:spacing w:line="500" w:lineRule="exact"/>
        <w:ind w:firstLine="230" w:firstLineChars="100"/>
        <w:rPr>
          <w:color w:val="000000"/>
          <w:sz w:val="23"/>
        </w:rPr>
      </w:pPr>
      <w:r>
        <w:rPr>
          <w:rFonts w:hint="eastAsia"/>
          <w:color w:val="000000"/>
          <w:sz w:val="23"/>
        </w:rPr>
        <w:t xml:space="preserve">（1）按本章第2.2.2规定的评审因素和分值对技术部分计算出得分A； </w:t>
      </w:r>
    </w:p>
    <w:p>
      <w:pPr>
        <w:spacing w:line="500" w:lineRule="exact"/>
        <w:ind w:firstLine="230" w:firstLineChars="100"/>
        <w:rPr>
          <w:color w:val="000000"/>
          <w:sz w:val="23"/>
        </w:rPr>
      </w:pPr>
      <w:r>
        <w:rPr>
          <w:rFonts w:hint="eastAsia"/>
          <w:color w:val="000000"/>
          <w:sz w:val="23"/>
        </w:rPr>
        <w:t xml:space="preserve">（2）按本章第2.2.3规定的评审因素和分值对商务部分算出得分B； </w:t>
      </w:r>
    </w:p>
    <w:p>
      <w:pPr>
        <w:spacing w:line="500" w:lineRule="exact"/>
        <w:ind w:firstLine="230" w:firstLineChars="100"/>
        <w:rPr>
          <w:color w:val="000000"/>
          <w:sz w:val="23"/>
        </w:rPr>
      </w:pPr>
      <w:r>
        <w:rPr>
          <w:rFonts w:hint="eastAsia"/>
          <w:color w:val="000000"/>
          <w:sz w:val="23"/>
        </w:rPr>
        <w:t xml:space="preserve">（3）按本章第2.2.4规定的评审因素和分值对报价部分计算出得分C； </w:t>
      </w:r>
    </w:p>
    <w:p>
      <w:pPr>
        <w:spacing w:line="500" w:lineRule="exact"/>
        <w:ind w:firstLine="460" w:firstLineChars="200"/>
        <w:rPr>
          <w:color w:val="000000"/>
          <w:sz w:val="23"/>
        </w:rPr>
      </w:pPr>
      <w:r>
        <w:rPr>
          <w:rFonts w:hint="eastAsia"/>
          <w:color w:val="000000"/>
          <w:sz w:val="23"/>
        </w:rPr>
        <w:t>3.2.2 磋商分值计算保留小数点后两位，小数点后第三位</w:t>
      </w:r>
      <w:r>
        <w:rPr>
          <w:color w:val="000000"/>
          <w:sz w:val="23"/>
        </w:rPr>
        <w:t>“</w:t>
      </w:r>
      <w:r>
        <w:rPr>
          <w:rFonts w:hint="eastAsia"/>
          <w:color w:val="000000"/>
          <w:sz w:val="23"/>
        </w:rPr>
        <w:t>四舍五入</w:t>
      </w:r>
      <w:r>
        <w:rPr>
          <w:color w:val="000000"/>
          <w:sz w:val="23"/>
        </w:rPr>
        <w:t>”</w:t>
      </w:r>
      <w:r>
        <w:rPr>
          <w:rFonts w:hint="eastAsia"/>
          <w:color w:val="000000"/>
          <w:sz w:val="23"/>
        </w:rPr>
        <w:t xml:space="preserve">。 </w:t>
      </w:r>
    </w:p>
    <w:p>
      <w:pPr>
        <w:spacing w:line="500" w:lineRule="exact"/>
        <w:ind w:firstLine="460" w:firstLineChars="200"/>
        <w:rPr>
          <w:color w:val="000000"/>
          <w:sz w:val="23"/>
        </w:rPr>
      </w:pPr>
      <w:r>
        <w:rPr>
          <w:rFonts w:hint="eastAsia"/>
          <w:color w:val="000000"/>
          <w:sz w:val="23"/>
        </w:rPr>
        <w:t xml:space="preserve">3.2.3 供应商得分=A+B+C。 </w:t>
      </w:r>
    </w:p>
    <w:p>
      <w:pPr>
        <w:spacing w:line="500" w:lineRule="exact"/>
        <w:ind w:firstLine="482"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1.3 磋商文件的澄清和补正 </w:t>
      </w:r>
    </w:p>
    <w:p>
      <w:pPr>
        <w:spacing w:line="500" w:lineRule="exact"/>
        <w:ind w:firstLine="460" w:firstLineChars="200"/>
        <w:rPr>
          <w:color w:val="000000"/>
          <w:sz w:val="23"/>
        </w:rPr>
      </w:pPr>
      <w:r>
        <w:rPr>
          <w:rFonts w:hint="eastAsia"/>
          <w:color w:val="000000"/>
          <w:sz w:val="23"/>
        </w:rPr>
        <w:t xml:space="preserve">1.3.1在磋商过程中，磋商小组可以书面形式要求供应商对所提交磋商文件中不明确的内容进行书面澄清或说明，或者对细微偏差进行补正。磋商小组不接受供应商主动提出的澄清、说明或补正。 </w:t>
      </w:r>
    </w:p>
    <w:p>
      <w:pPr>
        <w:spacing w:line="500" w:lineRule="exact"/>
        <w:ind w:firstLine="460" w:firstLineChars="200"/>
        <w:rPr>
          <w:color w:val="000000"/>
          <w:sz w:val="23"/>
        </w:rPr>
      </w:pPr>
      <w:r>
        <w:rPr>
          <w:rFonts w:hint="eastAsia"/>
          <w:color w:val="000000"/>
          <w:sz w:val="23"/>
        </w:rPr>
        <w:t xml:space="preserve">1.3.2 澄清、说明和补正不得改变磋商文件的实质性内容。供应商的书面澄清、说明和补正属于磋商文件的组成部分。 </w:t>
      </w:r>
    </w:p>
    <w:p>
      <w:pPr>
        <w:spacing w:line="500" w:lineRule="exact"/>
        <w:ind w:firstLine="460" w:firstLineChars="200"/>
        <w:rPr>
          <w:color w:val="000000"/>
          <w:sz w:val="23"/>
        </w:rPr>
      </w:pPr>
      <w:r>
        <w:rPr>
          <w:rFonts w:hint="eastAsia"/>
          <w:color w:val="000000"/>
          <w:sz w:val="23"/>
        </w:rPr>
        <w:t>1.3.3 磋商小组对供应商提交的澄清、说明或补正有</w:t>
      </w:r>
      <w:r>
        <w:rPr>
          <w:rFonts w:hint="eastAsia"/>
          <w:color w:val="000000"/>
          <w:sz w:val="23"/>
          <w:lang w:eastAsia="zh-CN"/>
        </w:rPr>
        <w:t>疑问的，可以要求供应商进一步</w:t>
      </w:r>
      <w:r>
        <w:rPr>
          <w:rFonts w:hint="eastAsia"/>
          <w:color w:val="000000"/>
          <w:sz w:val="23"/>
        </w:rPr>
        <w:t xml:space="preserve">澄清、说明或补正，直至满足磋商小组的要求。 </w:t>
      </w:r>
    </w:p>
    <w:p>
      <w:pPr>
        <w:spacing w:line="500" w:lineRule="exact"/>
        <w:ind w:firstLine="482"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1.4 磋商结果 </w:t>
      </w:r>
    </w:p>
    <w:p>
      <w:pPr>
        <w:spacing w:line="500" w:lineRule="exact"/>
        <w:ind w:firstLine="460" w:firstLineChars="200"/>
        <w:rPr>
          <w:color w:val="000000"/>
          <w:sz w:val="23"/>
        </w:rPr>
      </w:pPr>
      <w:r>
        <w:rPr>
          <w:rFonts w:hint="eastAsia"/>
          <w:color w:val="000000"/>
          <w:sz w:val="23"/>
        </w:rPr>
        <w:t>1.4.</w:t>
      </w:r>
      <w:r>
        <w:rPr>
          <w:rFonts w:hint="eastAsia"/>
          <w:color w:val="000000"/>
          <w:sz w:val="23"/>
          <w:lang w:eastAsia="zh-CN"/>
        </w:rPr>
        <w:t>1</w:t>
      </w:r>
      <w:r>
        <w:rPr>
          <w:rFonts w:hint="eastAsia"/>
          <w:color w:val="000000"/>
          <w:sz w:val="23"/>
        </w:rPr>
        <w:t>完成</w:t>
      </w:r>
      <w:r>
        <w:rPr>
          <w:rFonts w:hint="eastAsia"/>
          <w:color w:val="000000"/>
          <w:sz w:val="23"/>
          <w:lang w:eastAsia="zh-CN"/>
        </w:rPr>
        <w:t>磋商</w:t>
      </w:r>
      <w:r>
        <w:rPr>
          <w:rFonts w:hint="eastAsia"/>
          <w:color w:val="000000"/>
          <w:sz w:val="23"/>
        </w:rPr>
        <w:t>后，磋商小组须在评审结果推荐意见上共同签字。</w:t>
      </w:r>
    </w:p>
    <w:p>
      <w:pPr>
        <w:spacing w:line="500" w:lineRule="exact"/>
        <w:ind w:firstLine="460" w:firstLineChars="200"/>
        <w:rPr>
          <w:color w:val="000000"/>
          <w:sz w:val="23"/>
        </w:rPr>
      </w:pPr>
      <w:r>
        <w:rPr>
          <w:rFonts w:hint="eastAsia"/>
          <w:color w:val="000000"/>
          <w:sz w:val="23"/>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500" w:lineRule="exact"/>
        <w:ind w:firstLine="482" w:firstLineChars="200"/>
        <w:rPr>
          <w:rFonts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sz w:val="24"/>
          <w:szCs w:val="24"/>
          <w:lang w:eastAsia="zh-CN"/>
        </w:rPr>
        <w:t>1.5其它</w:t>
      </w:r>
    </w:p>
    <w:p>
      <w:pPr>
        <w:spacing w:line="500" w:lineRule="exact"/>
        <w:ind w:firstLine="460" w:firstLineChars="200"/>
        <w:rPr>
          <w:color w:val="000000"/>
          <w:sz w:val="23"/>
        </w:rPr>
      </w:pPr>
      <w:r>
        <w:rPr>
          <w:rFonts w:hint="eastAsia"/>
          <w:color w:val="000000"/>
          <w:sz w:val="23"/>
          <w:lang w:eastAsia="zh-CN"/>
        </w:rPr>
        <w:t>1.5.1</w:t>
      </w:r>
      <w:r>
        <w:rPr>
          <w:rFonts w:hint="eastAsia"/>
          <w:color w:val="000000"/>
          <w:sz w:val="23"/>
        </w:rPr>
        <w:t xml:space="preserve"> 磋商供应商的最</w:t>
      </w:r>
      <w:r>
        <w:rPr>
          <w:rFonts w:hint="eastAsia"/>
          <w:color w:val="000000"/>
          <w:sz w:val="23"/>
          <w:lang w:val="en-US" w:eastAsia="zh-CN"/>
        </w:rPr>
        <w:t>后</w:t>
      </w:r>
      <w:r>
        <w:rPr>
          <w:rFonts w:hint="eastAsia"/>
          <w:color w:val="000000"/>
          <w:sz w:val="23"/>
        </w:rPr>
        <w:t>报价均超过了政府采购预算，采购人不能支付的，磋商活动终止；终止后， 采购人需要采取调整采购预算或项目配置标准等，或采取其他采购方式的，应当在采购活动开始前获得政府采购监督管理部门批准。</w:t>
      </w:r>
    </w:p>
    <w:p>
      <w:pPr>
        <w:spacing w:line="500" w:lineRule="exact"/>
        <w:ind w:firstLine="460" w:firstLineChars="200"/>
        <w:rPr>
          <w:color w:val="000000"/>
          <w:sz w:val="23"/>
        </w:rPr>
        <w:sectPr>
          <w:pgSz w:w="11910" w:h="16840"/>
          <w:pgMar w:top="1440" w:right="400" w:bottom="1300" w:left="980" w:header="0" w:footer="1120" w:gutter="0"/>
          <w:cols w:space="720" w:num="1"/>
        </w:sectPr>
      </w:pPr>
    </w:p>
    <w:p>
      <w:pPr>
        <w:pStyle w:val="4"/>
        <w:spacing w:before="21"/>
        <w:ind w:left="2976"/>
        <w:rPr>
          <w:sz w:val="32"/>
          <w:szCs w:val="32"/>
          <w:lang w:eastAsia="zh-CN"/>
        </w:rPr>
      </w:pPr>
      <w:bookmarkStart w:id="103" w:name="四、评定结果"/>
      <w:bookmarkEnd w:id="103"/>
      <w:bookmarkStart w:id="104" w:name="_Toc19266_WPSOffice_Level1"/>
      <w:r>
        <w:rPr>
          <w:sz w:val="32"/>
          <w:szCs w:val="32"/>
          <w:lang w:eastAsia="zh-CN"/>
        </w:rPr>
        <w:t xml:space="preserve">第五章 </w:t>
      </w:r>
      <w:r>
        <w:rPr>
          <w:rFonts w:hint="eastAsia"/>
          <w:sz w:val="32"/>
          <w:szCs w:val="32"/>
          <w:lang w:eastAsia="zh-CN"/>
        </w:rPr>
        <w:t>竞争性磋商</w:t>
      </w:r>
      <w:r>
        <w:rPr>
          <w:sz w:val="32"/>
          <w:szCs w:val="32"/>
          <w:lang w:eastAsia="zh-CN"/>
        </w:rPr>
        <w:t>响应文件（格式）</w:t>
      </w:r>
      <w:bookmarkEnd w:id="104"/>
    </w:p>
    <w:p>
      <w:pPr>
        <w:pStyle w:val="2"/>
        <w:rPr>
          <w:b/>
          <w:sz w:val="24"/>
          <w:szCs w:val="24"/>
          <w:lang w:eastAsia="zh-CN"/>
        </w:rPr>
      </w:pPr>
    </w:p>
    <w:p>
      <w:pPr>
        <w:pStyle w:val="2"/>
        <w:rPr>
          <w:b/>
          <w:sz w:val="24"/>
          <w:szCs w:val="24"/>
          <w:lang w:eastAsia="zh-CN"/>
        </w:rPr>
      </w:pPr>
    </w:p>
    <w:p>
      <w:pPr>
        <w:pStyle w:val="2"/>
        <w:spacing w:before="8"/>
        <w:rPr>
          <w:b/>
          <w:sz w:val="18"/>
        </w:rPr>
      </w:pPr>
    </w:p>
    <w:p>
      <w:pPr>
        <w:pStyle w:val="2"/>
        <w:ind w:left="435"/>
      </w:pPr>
      <w:bookmarkStart w:id="105" w:name="_Toc10150_WPSOffice_Level2"/>
      <w:bookmarkStart w:id="106" w:name="_Toc14710_WPSOffice_Level2"/>
      <w:r>
        <w:t>封面：</w:t>
      </w:r>
      <w:bookmarkEnd w:id="105"/>
      <w:bookmarkEnd w:id="106"/>
    </w:p>
    <w:p>
      <w:pPr>
        <w:pStyle w:val="2"/>
        <w:rPr>
          <w:b/>
          <w:sz w:val="24"/>
          <w:szCs w:val="24"/>
          <w:lang w:eastAsia="zh-CN"/>
        </w:rPr>
      </w:pPr>
    </w:p>
    <w:p>
      <w:pPr>
        <w:pStyle w:val="33"/>
        <w:rPr>
          <w:b/>
        </w:rPr>
      </w:pPr>
    </w:p>
    <w:p>
      <w:pPr>
        <w:pStyle w:val="33"/>
        <w:rPr>
          <w:b/>
        </w:rPr>
      </w:pPr>
    </w:p>
    <w:p>
      <w:pPr>
        <w:pStyle w:val="33"/>
        <w:rPr>
          <w:b/>
        </w:rPr>
      </w:pPr>
    </w:p>
    <w:p>
      <w:pPr>
        <w:pStyle w:val="2"/>
        <w:rPr>
          <w:b/>
          <w:sz w:val="24"/>
          <w:szCs w:val="24"/>
          <w:lang w:eastAsia="zh-CN"/>
        </w:rPr>
      </w:pPr>
    </w:p>
    <w:p>
      <w:pPr>
        <w:rPr>
          <w:sz w:val="24"/>
          <w:szCs w:val="24"/>
          <w:lang w:eastAsia="zh-CN"/>
        </w:rPr>
        <w:sectPr>
          <w:footerReference r:id="rId5" w:type="default"/>
          <w:pgSz w:w="11910" w:h="16840"/>
          <w:pgMar w:top="1240" w:right="600" w:bottom="1220" w:left="660" w:header="0" w:footer="946" w:gutter="0"/>
          <w:cols w:space="720" w:num="1"/>
        </w:sectPr>
      </w:pPr>
    </w:p>
    <w:p>
      <w:pPr>
        <w:pStyle w:val="2"/>
        <w:rPr>
          <w:b/>
          <w:sz w:val="24"/>
          <w:szCs w:val="24"/>
          <w:lang w:eastAsia="zh-CN"/>
        </w:rPr>
      </w:pPr>
    </w:p>
    <w:p>
      <w:pPr>
        <w:pStyle w:val="2"/>
        <w:spacing w:before="7"/>
        <w:rPr>
          <w:bCs/>
          <w:sz w:val="24"/>
          <w:szCs w:val="24"/>
          <w:lang w:eastAsia="zh-CN"/>
        </w:rPr>
      </w:pPr>
    </w:p>
    <w:p>
      <w:pPr>
        <w:spacing w:before="1"/>
        <w:ind w:firstLine="2880" w:firstLineChars="800"/>
        <w:rPr>
          <w:bCs/>
          <w:sz w:val="36"/>
          <w:szCs w:val="36"/>
        </w:rPr>
        <w:sectPr>
          <w:type w:val="continuous"/>
          <w:pgSz w:w="11910" w:h="16840"/>
          <w:pgMar w:top="1400" w:right="600" w:bottom="1180" w:left="660" w:header="720" w:footer="720" w:gutter="0"/>
          <w:cols w:equalWidth="0" w:num="2">
            <w:col w:w="1479" w:space="40"/>
            <w:col w:w="9131"/>
          </w:cols>
        </w:sectPr>
      </w:pPr>
      <w:bookmarkStart w:id="107" w:name="封面："/>
      <w:bookmarkEnd w:id="107"/>
      <w:bookmarkStart w:id="108" w:name="_Toc29044_WPSOffice_Level2"/>
      <w:bookmarkStart w:id="109" w:name="_Toc24383_WPSOffice_Level2"/>
      <w:bookmarkStart w:id="110" w:name="_Toc22379_WPSOffice_Level2"/>
      <w:r>
        <w:rPr>
          <w:rFonts w:hint="eastAsia"/>
          <w:bCs/>
          <w:sz w:val="36"/>
          <w:szCs w:val="36"/>
          <w:lang w:eastAsia="zh-CN"/>
        </w:rPr>
        <w:t>政府采购</w:t>
      </w:r>
      <w:bookmarkEnd w:id="108"/>
      <w:bookmarkEnd w:id="109"/>
      <w:bookmarkEnd w:id="110"/>
    </w:p>
    <w:p>
      <w:pPr>
        <w:pStyle w:val="2"/>
        <w:rPr>
          <w:b/>
          <w:sz w:val="24"/>
          <w:szCs w:val="24"/>
        </w:rPr>
      </w:pPr>
    </w:p>
    <w:p>
      <w:pPr>
        <w:tabs>
          <w:tab w:val="left" w:pos="1262"/>
          <w:tab w:val="left" w:pos="2524"/>
          <w:tab w:val="left" w:pos="3787"/>
        </w:tabs>
        <w:ind w:right="278"/>
        <w:jc w:val="center"/>
        <w:rPr>
          <w:bCs/>
          <w:sz w:val="84"/>
          <w:szCs w:val="84"/>
          <w:lang w:eastAsia="zh-CN"/>
        </w:rPr>
      </w:pPr>
      <w:bookmarkStart w:id="111" w:name="_Toc10148_WPSOffice_Level2"/>
      <w:bookmarkStart w:id="112" w:name="_Toc16894_WPSOffice_Level2"/>
      <w:bookmarkStart w:id="113" w:name="_Toc3111_WPSOffice_Level2"/>
      <w:bookmarkStart w:id="114" w:name="_Toc16768_WPSOffice_Level2"/>
      <w:bookmarkStart w:id="115" w:name="_Toc24895_WPSOffice_Level2"/>
      <w:bookmarkStart w:id="116" w:name="_Toc13202_WPSOffice_Level2"/>
      <w:bookmarkStart w:id="117" w:name="_Toc27943_WPSOffice_Level2"/>
      <w:bookmarkStart w:id="118" w:name="_Toc31057_WPSOffice_Level2"/>
      <w:bookmarkStart w:id="119" w:name="_Toc25506_WPSOffice_Level2"/>
      <w:r>
        <w:rPr>
          <w:bCs/>
          <w:w w:val="110"/>
          <w:sz w:val="84"/>
          <w:szCs w:val="84"/>
          <w:lang w:eastAsia="zh-CN"/>
        </w:rPr>
        <w:t>响</w:t>
      </w:r>
      <w:r>
        <w:rPr>
          <w:bCs/>
          <w:w w:val="110"/>
          <w:sz w:val="84"/>
          <w:szCs w:val="84"/>
          <w:lang w:eastAsia="zh-CN"/>
        </w:rPr>
        <w:tab/>
      </w:r>
      <w:r>
        <w:rPr>
          <w:bCs/>
          <w:w w:val="110"/>
          <w:sz w:val="84"/>
          <w:szCs w:val="84"/>
          <w:lang w:eastAsia="zh-CN"/>
        </w:rPr>
        <w:t>应</w:t>
      </w:r>
      <w:r>
        <w:rPr>
          <w:bCs/>
          <w:w w:val="110"/>
          <w:sz w:val="84"/>
          <w:szCs w:val="84"/>
          <w:lang w:eastAsia="zh-CN"/>
        </w:rPr>
        <w:tab/>
      </w:r>
      <w:r>
        <w:rPr>
          <w:bCs/>
          <w:w w:val="110"/>
          <w:sz w:val="84"/>
          <w:szCs w:val="84"/>
          <w:lang w:eastAsia="zh-CN"/>
        </w:rPr>
        <w:t>文</w:t>
      </w:r>
      <w:r>
        <w:rPr>
          <w:bCs/>
          <w:w w:val="110"/>
          <w:sz w:val="84"/>
          <w:szCs w:val="84"/>
          <w:lang w:eastAsia="zh-CN"/>
        </w:rPr>
        <w:tab/>
      </w:r>
      <w:r>
        <w:rPr>
          <w:bCs/>
          <w:w w:val="110"/>
          <w:sz w:val="84"/>
          <w:szCs w:val="84"/>
          <w:lang w:eastAsia="zh-CN"/>
        </w:rPr>
        <w:t>件</w:t>
      </w:r>
      <w:bookmarkEnd w:id="111"/>
      <w:bookmarkEnd w:id="112"/>
      <w:bookmarkEnd w:id="113"/>
      <w:bookmarkEnd w:id="114"/>
      <w:bookmarkEnd w:id="115"/>
      <w:bookmarkEnd w:id="116"/>
      <w:bookmarkEnd w:id="117"/>
      <w:bookmarkEnd w:id="118"/>
      <w:bookmarkEnd w:id="119"/>
    </w:p>
    <w:p>
      <w:pPr>
        <w:pStyle w:val="2"/>
        <w:spacing w:before="1"/>
        <w:rPr>
          <w:b/>
          <w:sz w:val="24"/>
          <w:szCs w:val="24"/>
          <w:lang w:eastAsia="zh-CN"/>
        </w:rPr>
      </w:pPr>
    </w:p>
    <w:p>
      <w:pPr>
        <w:ind w:left="22" w:right="102"/>
        <w:jc w:val="center"/>
        <w:rPr>
          <w:bCs/>
          <w:sz w:val="24"/>
          <w:szCs w:val="24"/>
          <w:lang w:eastAsia="zh-CN"/>
        </w:rPr>
      </w:pPr>
      <w:bookmarkStart w:id="120" w:name="_Toc4988_WPSOffice_Level2"/>
      <w:bookmarkStart w:id="121" w:name="_Toc14792_WPSOffice_Level2"/>
      <w:bookmarkStart w:id="122" w:name="_Toc29760_WPSOffice_Level2"/>
      <w:bookmarkStart w:id="123" w:name="_Toc26116_WPSOffice_Level2"/>
      <w:bookmarkStart w:id="124" w:name="_Toc29887_WPSOffice_Level2"/>
      <w:bookmarkStart w:id="125" w:name="_Toc14482_WPSOffice_Level2"/>
      <w:bookmarkStart w:id="126" w:name="_Toc32155_WPSOffice_Level2"/>
      <w:bookmarkStart w:id="127" w:name="_Toc12497_WPSOffice_Level2"/>
      <w:bookmarkStart w:id="128" w:name="_Toc32635_WPSOffice_Level2"/>
      <w:r>
        <w:rPr>
          <w:bCs/>
          <w:sz w:val="24"/>
          <w:szCs w:val="24"/>
          <w:lang w:eastAsia="zh-CN"/>
        </w:rPr>
        <w:t>（正本/副本）</w:t>
      </w:r>
      <w:bookmarkEnd w:id="120"/>
      <w:bookmarkEnd w:id="121"/>
      <w:bookmarkEnd w:id="122"/>
      <w:bookmarkEnd w:id="123"/>
      <w:bookmarkEnd w:id="124"/>
      <w:bookmarkEnd w:id="125"/>
      <w:bookmarkEnd w:id="126"/>
      <w:bookmarkEnd w:id="127"/>
      <w:bookmarkEnd w:id="128"/>
    </w:p>
    <w:p>
      <w:pPr>
        <w:pStyle w:val="2"/>
        <w:rPr>
          <w:b/>
          <w:sz w:val="24"/>
          <w:szCs w:val="24"/>
          <w:lang w:eastAsia="zh-CN"/>
        </w:rPr>
      </w:pPr>
    </w:p>
    <w:p>
      <w:pPr>
        <w:pStyle w:val="2"/>
        <w:rPr>
          <w:b/>
          <w:sz w:val="24"/>
          <w:szCs w:val="24"/>
          <w:lang w:eastAsia="zh-CN"/>
        </w:rPr>
      </w:pPr>
    </w:p>
    <w:p>
      <w:pPr>
        <w:pStyle w:val="2"/>
        <w:rPr>
          <w:b/>
          <w:sz w:val="24"/>
          <w:szCs w:val="24"/>
          <w:lang w:eastAsia="zh-CN"/>
        </w:rPr>
      </w:pPr>
    </w:p>
    <w:p>
      <w:pPr>
        <w:pStyle w:val="2"/>
        <w:rPr>
          <w:b/>
          <w:sz w:val="24"/>
          <w:szCs w:val="24"/>
          <w:lang w:eastAsia="zh-CN"/>
        </w:rPr>
      </w:pPr>
    </w:p>
    <w:p>
      <w:pPr>
        <w:pStyle w:val="2"/>
        <w:rPr>
          <w:b/>
          <w:sz w:val="24"/>
          <w:szCs w:val="24"/>
          <w:lang w:eastAsia="zh-CN"/>
        </w:rPr>
      </w:pPr>
    </w:p>
    <w:p>
      <w:pPr>
        <w:pStyle w:val="2"/>
        <w:rPr>
          <w:b/>
          <w:sz w:val="24"/>
          <w:szCs w:val="24"/>
          <w:lang w:eastAsia="zh-CN"/>
        </w:rPr>
      </w:pPr>
    </w:p>
    <w:p>
      <w:pPr>
        <w:tabs>
          <w:tab w:val="left" w:pos="6925"/>
        </w:tabs>
        <w:spacing w:before="208" w:line="560" w:lineRule="exact"/>
        <w:ind w:left="2512"/>
        <w:rPr>
          <w:rFonts w:ascii="Times New Roman"/>
          <w:b/>
          <w:sz w:val="24"/>
          <w:szCs w:val="24"/>
          <w:lang w:eastAsia="zh-CN"/>
        </w:rPr>
      </w:pPr>
      <w:bookmarkStart w:id="129" w:name="_Toc8016_WPSOffice_Level2"/>
      <w:bookmarkStart w:id="130" w:name="_Toc5762_WPSOffice_Level2"/>
      <w:bookmarkStart w:id="131" w:name="_Toc12955_WPSOffice_Level2"/>
      <w:bookmarkStart w:id="132" w:name="_Toc10323_WPSOffice_Level2"/>
      <w:bookmarkStart w:id="133" w:name="_Toc17589_WPSOffice_Level2"/>
      <w:bookmarkStart w:id="134" w:name="_Toc16207_WPSOffice_Level2"/>
      <w:r>
        <w:rPr>
          <w:b/>
          <w:spacing w:val="-1"/>
          <w:w w:val="95"/>
          <w:sz w:val="24"/>
          <w:szCs w:val="24"/>
          <w:lang w:eastAsia="zh-CN"/>
        </w:rPr>
        <w:t>项目名称：</w:t>
      </w:r>
      <w:bookmarkEnd w:id="129"/>
      <w:bookmarkEnd w:id="130"/>
      <w:bookmarkEnd w:id="131"/>
      <w:bookmarkEnd w:id="132"/>
      <w:bookmarkEnd w:id="133"/>
      <w:bookmarkEnd w:id="134"/>
      <w:r>
        <w:rPr>
          <w:rFonts w:ascii="Times New Roman" w:eastAsia="Times New Roman"/>
          <w:b/>
          <w:sz w:val="24"/>
          <w:szCs w:val="24"/>
          <w:u w:val="single"/>
          <w:lang w:eastAsia="zh-CN"/>
        </w:rPr>
        <w:tab/>
      </w:r>
    </w:p>
    <w:p>
      <w:pPr>
        <w:tabs>
          <w:tab w:val="left" w:pos="6925"/>
        </w:tabs>
        <w:spacing w:before="71" w:line="560" w:lineRule="exact"/>
        <w:ind w:left="2512"/>
        <w:rPr>
          <w:rFonts w:ascii="Times New Roman" w:eastAsia="Times New Roman"/>
          <w:b/>
          <w:sz w:val="24"/>
          <w:szCs w:val="24"/>
          <w:u w:val="single"/>
          <w:lang w:eastAsia="zh-CN"/>
        </w:rPr>
      </w:pPr>
      <w:bookmarkStart w:id="135" w:name="_Toc21566_WPSOffice_Level2"/>
      <w:bookmarkStart w:id="136" w:name="_Toc14104_WPSOffice_Level2"/>
      <w:bookmarkStart w:id="137" w:name="_Toc28096_WPSOffice_Level2"/>
      <w:bookmarkStart w:id="138" w:name="_Toc8617_WPSOffice_Level2"/>
      <w:bookmarkStart w:id="139" w:name="_Toc17803_WPSOffice_Level2"/>
      <w:bookmarkStart w:id="140" w:name="_Toc27020_WPSOffice_Level2"/>
      <w:r>
        <w:rPr>
          <w:b/>
          <w:spacing w:val="-1"/>
          <w:w w:val="95"/>
          <w:sz w:val="24"/>
          <w:szCs w:val="24"/>
          <w:lang w:eastAsia="zh-CN"/>
        </w:rPr>
        <w:t>项目编号：</w:t>
      </w:r>
      <w:bookmarkEnd w:id="135"/>
      <w:bookmarkEnd w:id="136"/>
      <w:bookmarkEnd w:id="137"/>
      <w:bookmarkEnd w:id="138"/>
      <w:bookmarkEnd w:id="139"/>
      <w:bookmarkEnd w:id="140"/>
      <w:r>
        <w:rPr>
          <w:rFonts w:ascii="Times New Roman" w:eastAsia="Times New Roman"/>
          <w:b/>
          <w:sz w:val="24"/>
          <w:szCs w:val="24"/>
          <w:u w:val="single"/>
          <w:lang w:eastAsia="zh-CN"/>
        </w:rPr>
        <w:tab/>
      </w:r>
    </w:p>
    <w:p>
      <w:pPr>
        <w:pStyle w:val="2"/>
        <w:rPr>
          <w:rFonts w:ascii="Times New Roman"/>
          <w:b/>
          <w:sz w:val="24"/>
          <w:szCs w:val="24"/>
          <w:lang w:eastAsia="zh-CN"/>
        </w:rPr>
      </w:pPr>
    </w:p>
    <w:p>
      <w:pPr>
        <w:pStyle w:val="2"/>
        <w:rPr>
          <w:rFonts w:ascii="Times New Roman"/>
          <w:b/>
          <w:sz w:val="24"/>
          <w:szCs w:val="24"/>
          <w:lang w:eastAsia="zh-CN"/>
        </w:rPr>
      </w:pPr>
    </w:p>
    <w:p>
      <w:pPr>
        <w:pStyle w:val="2"/>
        <w:rPr>
          <w:rFonts w:ascii="Times New Roman"/>
          <w:b/>
          <w:sz w:val="24"/>
          <w:szCs w:val="24"/>
          <w:lang w:eastAsia="zh-CN"/>
        </w:rPr>
      </w:pPr>
    </w:p>
    <w:p>
      <w:pPr>
        <w:pStyle w:val="2"/>
        <w:rPr>
          <w:rFonts w:ascii="Times New Roman"/>
          <w:b/>
          <w:sz w:val="24"/>
          <w:szCs w:val="24"/>
          <w:lang w:eastAsia="zh-CN"/>
        </w:rPr>
      </w:pPr>
    </w:p>
    <w:p>
      <w:pPr>
        <w:pStyle w:val="2"/>
        <w:rPr>
          <w:rFonts w:ascii="Times New Roman"/>
          <w:b/>
          <w:sz w:val="24"/>
          <w:szCs w:val="24"/>
          <w:lang w:eastAsia="zh-CN"/>
        </w:rPr>
      </w:pPr>
    </w:p>
    <w:p>
      <w:pPr>
        <w:pStyle w:val="2"/>
        <w:rPr>
          <w:rFonts w:ascii="Times New Roman"/>
          <w:b/>
          <w:sz w:val="24"/>
          <w:szCs w:val="24"/>
          <w:lang w:eastAsia="zh-CN"/>
        </w:rPr>
      </w:pPr>
    </w:p>
    <w:p>
      <w:pPr>
        <w:pStyle w:val="2"/>
        <w:rPr>
          <w:rFonts w:ascii="Times New Roman"/>
          <w:b/>
          <w:sz w:val="24"/>
          <w:szCs w:val="24"/>
          <w:lang w:eastAsia="zh-CN"/>
        </w:rPr>
      </w:pPr>
    </w:p>
    <w:p>
      <w:pPr>
        <w:pStyle w:val="2"/>
        <w:rPr>
          <w:rFonts w:ascii="Times New Roman"/>
          <w:b/>
          <w:sz w:val="24"/>
          <w:szCs w:val="24"/>
          <w:lang w:eastAsia="zh-CN"/>
        </w:rPr>
      </w:pPr>
    </w:p>
    <w:p>
      <w:pPr>
        <w:pStyle w:val="2"/>
        <w:spacing w:before="11"/>
        <w:rPr>
          <w:rFonts w:ascii="Times New Roman"/>
          <w:b/>
          <w:sz w:val="24"/>
          <w:szCs w:val="24"/>
          <w:lang w:eastAsia="zh-CN"/>
        </w:rPr>
      </w:pPr>
    </w:p>
    <w:p>
      <w:pPr>
        <w:pStyle w:val="2"/>
        <w:tabs>
          <w:tab w:val="left" w:pos="6593"/>
        </w:tabs>
        <w:spacing w:before="76"/>
        <w:ind w:left="2551"/>
        <w:rPr>
          <w:rFonts w:ascii="Times New Roman" w:eastAsia="Times New Roman"/>
          <w:sz w:val="24"/>
          <w:szCs w:val="24"/>
          <w:lang w:eastAsia="zh-CN"/>
        </w:rPr>
      </w:pPr>
      <w:r>
        <w:rPr>
          <w:sz w:val="24"/>
          <w:szCs w:val="24"/>
          <w:lang w:eastAsia="zh-CN"/>
        </w:rPr>
        <w:t>供应商名称：</w:t>
      </w:r>
      <w:r>
        <w:rPr>
          <w:rFonts w:ascii="Times New Roman" w:eastAsia="Times New Roman"/>
          <w:sz w:val="24"/>
          <w:szCs w:val="24"/>
          <w:u w:val="single"/>
          <w:lang w:eastAsia="zh-CN"/>
        </w:rPr>
        <w:tab/>
      </w:r>
    </w:p>
    <w:p>
      <w:pPr>
        <w:pStyle w:val="2"/>
        <w:spacing w:before="8"/>
        <w:rPr>
          <w:rFonts w:ascii="Times New Roman"/>
          <w:sz w:val="24"/>
          <w:szCs w:val="24"/>
          <w:lang w:eastAsia="zh-CN"/>
        </w:rPr>
      </w:pPr>
    </w:p>
    <w:p>
      <w:pPr>
        <w:pStyle w:val="2"/>
        <w:tabs>
          <w:tab w:val="left" w:pos="3287"/>
          <w:tab w:val="left" w:pos="4442"/>
          <w:tab w:val="left" w:pos="5176"/>
          <w:tab w:val="left" w:pos="6122"/>
        </w:tabs>
        <w:spacing w:before="70"/>
        <w:ind w:left="2551"/>
        <w:rPr>
          <w:sz w:val="24"/>
          <w:szCs w:val="24"/>
          <w:lang w:eastAsia="zh-CN"/>
        </w:rPr>
        <w:sectPr>
          <w:type w:val="continuous"/>
          <w:pgSz w:w="11910" w:h="16840"/>
          <w:pgMar w:top="1400" w:right="600" w:bottom="1180" w:left="660" w:header="720" w:footer="720" w:gutter="0"/>
          <w:cols w:space="720" w:num="1"/>
        </w:sectPr>
      </w:pPr>
      <w:r>
        <w:rPr>
          <w:sz w:val="24"/>
          <w:szCs w:val="24"/>
          <w:lang w:eastAsia="zh-CN"/>
        </w:rPr>
        <w:t>日</w:t>
      </w:r>
      <w:r>
        <w:rPr>
          <w:sz w:val="24"/>
          <w:szCs w:val="24"/>
          <w:lang w:eastAsia="zh-CN"/>
        </w:rPr>
        <w:tab/>
      </w:r>
      <w:r>
        <w:rPr>
          <w:sz w:val="24"/>
          <w:szCs w:val="24"/>
          <w:lang w:eastAsia="zh-CN"/>
        </w:rPr>
        <w:t>期：</w:t>
      </w:r>
      <w:r>
        <w:rPr>
          <w:sz w:val="24"/>
          <w:szCs w:val="24"/>
          <w:u w:val="single"/>
          <w:lang w:eastAsia="zh-CN"/>
        </w:rPr>
        <w:tab/>
      </w:r>
      <w:r>
        <w:rPr>
          <w:sz w:val="24"/>
          <w:szCs w:val="24"/>
          <w:lang w:eastAsia="zh-CN"/>
        </w:rPr>
        <w:t>年</w:t>
      </w:r>
      <w:r>
        <w:rPr>
          <w:sz w:val="24"/>
          <w:szCs w:val="24"/>
          <w:u w:val="single"/>
          <w:lang w:eastAsia="zh-CN"/>
        </w:rPr>
        <w:tab/>
      </w:r>
      <w:r>
        <w:rPr>
          <w:sz w:val="24"/>
          <w:szCs w:val="24"/>
          <w:lang w:eastAsia="zh-CN"/>
        </w:rPr>
        <w:t>月</w:t>
      </w:r>
      <w:r>
        <w:rPr>
          <w:sz w:val="24"/>
          <w:szCs w:val="24"/>
          <w:u w:val="single"/>
          <w:lang w:eastAsia="zh-CN"/>
        </w:rPr>
        <w:tab/>
      </w:r>
    </w:p>
    <w:p>
      <w:pPr>
        <w:pStyle w:val="4"/>
        <w:spacing w:before="49"/>
        <w:ind w:left="2841"/>
        <w:rPr>
          <w:sz w:val="32"/>
          <w:szCs w:val="32"/>
          <w:lang w:eastAsia="zh-CN"/>
        </w:rPr>
      </w:pPr>
      <w:bookmarkStart w:id="141" w:name="_Toc21093_WPSOffice_Level1"/>
      <w:bookmarkStart w:id="142" w:name="_Toc20213_WPSOffice_Level1"/>
      <w:r>
        <w:rPr>
          <w:sz w:val="32"/>
          <w:szCs w:val="32"/>
          <w:lang w:eastAsia="zh-CN"/>
        </w:rPr>
        <w:t>第六章 合同书格式和基本条款</w:t>
      </w:r>
      <w:bookmarkEnd w:id="141"/>
      <w:bookmarkEnd w:id="142"/>
    </w:p>
    <w:p>
      <w:pPr>
        <w:pStyle w:val="2"/>
        <w:jc w:val="center"/>
        <w:rPr>
          <w:b/>
          <w:sz w:val="24"/>
          <w:szCs w:val="24"/>
          <w:lang w:eastAsia="zh-CN"/>
        </w:rPr>
      </w:pPr>
    </w:p>
    <w:p>
      <w:pPr>
        <w:pStyle w:val="33"/>
        <w:spacing w:line="600" w:lineRule="exact"/>
        <w:ind w:firstLine="720" w:firstLineChars="300"/>
      </w:pPr>
      <w:r>
        <w:t>（根据《中华人民共和国政府采购法》和《中华人民共和国民法典》，采购人和中 标人（成交供应商）之间的权利和义务，应当按照平等、自愿的原则，依据磋商文件要 求和响应文件承诺，签订合同。</w:t>
      </w: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4"/>
        <w:spacing w:before="49"/>
        <w:ind w:left="2841" w:firstLine="643" w:firstLineChars="200"/>
        <w:rPr>
          <w:sz w:val="32"/>
          <w:szCs w:val="32"/>
          <w:lang w:eastAsia="zh-CN"/>
        </w:rPr>
      </w:pPr>
      <w:bookmarkStart w:id="143" w:name="_Toc12405_WPSOffice_Level1"/>
      <w:bookmarkStart w:id="144" w:name="_Toc6636_WPSOffice_Level1"/>
      <w:r>
        <w:rPr>
          <w:sz w:val="32"/>
          <w:szCs w:val="32"/>
          <w:lang w:eastAsia="zh-CN"/>
        </w:rPr>
        <w:t>第七章 响应文件目录</w:t>
      </w:r>
      <w:bookmarkEnd w:id="143"/>
      <w:bookmarkEnd w:id="144"/>
    </w:p>
    <w:p>
      <w:pPr>
        <w:pStyle w:val="2"/>
        <w:spacing w:line="600" w:lineRule="atLeast"/>
        <w:ind w:left="159" w:right="170" w:firstLine="629"/>
        <w:rPr>
          <w:sz w:val="24"/>
          <w:szCs w:val="24"/>
          <w:lang w:eastAsia="zh-CN"/>
        </w:rPr>
      </w:pPr>
      <w:r>
        <w:rPr>
          <w:sz w:val="24"/>
          <w:szCs w:val="24"/>
          <w:lang w:eastAsia="zh-CN"/>
        </w:rPr>
        <w:t>供应商根据参考格式要求自行编写。目录清晰、内容详尽、易于理解和评审并富有建设性的商务方案在评标时具有优势。具体内容应包括但不限于以下内容：</w:t>
      </w:r>
    </w:p>
    <w:p>
      <w:pPr>
        <w:pStyle w:val="5"/>
        <w:spacing w:before="39" w:line="520" w:lineRule="exact"/>
        <w:ind w:left="895"/>
        <w:rPr>
          <w:sz w:val="24"/>
          <w:szCs w:val="24"/>
          <w:lang w:eastAsia="zh-CN"/>
        </w:rPr>
      </w:pPr>
      <w:r>
        <w:rPr>
          <w:sz w:val="24"/>
          <w:szCs w:val="24"/>
          <w:lang w:eastAsia="zh-CN"/>
        </w:rPr>
        <w:t>价格部分：</w:t>
      </w:r>
    </w:p>
    <w:p>
      <w:pPr>
        <w:pStyle w:val="2"/>
        <w:spacing w:line="600" w:lineRule="exact"/>
        <w:ind w:left="866"/>
        <w:rPr>
          <w:sz w:val="24"/>
          <w:szCs w:val="24"/>
          <w:lang w:eastAsia="zh-CN"/>
        </w:rPr>
      </w:pPr>
      <w:bookmarkStart w:id="145" w:name="_Toc10423_WPSOffice_Level2"/>
      <w:bookmarkStart w:id="146" w:name="_Toc29138_WPSOffice_Level2"/>
      <w:bookmarkStart w:id="147" w:name="_Toc18065_WPSOffice_Level2"/>
      <w:bookmarkStart w:id="148" w:name="_Toc24625_WPSOffice_Level2"/>
      <w:bookmarkStart w:id="149" w:name="_Toc13554_WPSOffice_Level2"/>
      <w:bookmarkStart w:id="150" w:name="_Toc1221_WPSOffice_Level2"/>
      <w:bookmarkStart w:id="151" w:name="_Toc25176_WPSOffice_Level2"/>
      <w:bookmarkStart w:id="152" w:name="_Toc3339_WPSOffice_Level2"/>
      <w:bookmarkStart w:id="153" w:name="_Toc22755_WPSOffice_Level2"/>
      <w:bookmarkStart w:id="154" w:name="_Toc4474_WPSOffice_Level2"/>
      <w:bookmarkStart w:id="155" w:name="_Toc18340_WPSOffice_Level2"/>
      <w:bookmarkStart w:id="156" w:name="_Toc25306_WPSOffice_Level2"/>
      <w:r>
        <w:rPr>
          <w:rFonts w:hint="eastAsia"/>
          <w:sz w:val="24"/>
          <w:szCs w:val="24"/>
          <w:lang w:eastAsia="zh-CN"/>
        </w:rPr>
        <w:t>1）报价书；</w:t>
      </w:r>
      <w:bookmarkEnd w:id="145"/>
      <w:bookmarkEnd w:id="146"/>
      <w:bookmarkEnd w:id="147"/>
      <w:bookmarkEnd w:id="148"/>
      <w:bookmarkEnd w:id="149"/>
      <w:bookmarkEnd w:id="150"/>
      <w:bookmarkEnd w:id="151"/>
      <w:bookmarkEnd w:id="152"/>
      <w:bookmarkEnd w:id="153"/>
      <w:bookmarkEnd w:id="154"/>
      <w:bookmarkEnd w:id="155"/>
      <w:bookmarkEnd w:id="156"/>
    </w:p>
    <w:p>
      <w:pPr>
        <w:pStyle w:val="2"/>
        <w:spacing w:line="600" w:lineRule="exact"/>
        <w:ind w:left="866"/>
        <w:rPr>
          <w:sz w:val="24"/>
          <w:szCs w:val="24"/>
          <w:lang w:eastAsia="zh-CN"/>
        </w:rPr>
      </w:pPr>
      <w:bookmarkStart w:id="157" w:name="_Toc24123_WPSOffice_Level2"/>
      <w:bookmarkStart w:id="158" w:name="_Toc13775_WPSOffice_Level2"/>
      <w:bookmarkStart w:id="159" w:name="_Toc14767_WPSOffice_Level2"/>
      <w:bookmarkStart w:id="160" w:name="_Toc15878_WPSOffice_Level2"/>
      <w:bookmarkStart w:id="161" w:name="_Toc1262_WPSOffice_Level2"/>
      <w:bookmarkStart w:id="162" w:name="_Toc5269_WPSOffice_Level2"/>
      <w:bookmarkStart w:id="163" w:name="_Toc14961_WPSOffice_Level2"/>
      <w:bookmarkStart w:id="164" w:name="_Toc1450_WPSOffice_Level2"/>
      <w:bookmarkStart w:id="165" w:name="_Toc18130_WPSOffice_Level2"/>
      <w:bookmarkStart w:id="166" w:name="_Toc20852_WPSOffice_Level2"/>
      <w:bookmarkStart w:id="167" w:name="_Toc11407_WPSOffice_Level2"/>
      <w:bookmarkStart w:id="168" w:name="_Toc544_WPSOffice_Level2"/>
      <w:r>
        <w:rPr>
          <w:rFonts w:hint="eastAsia"/>
          <w:sz w:val="24"/>
          <w:szCs w:val="24"/>
          <w:lang w:eastAsia="zh-CN"/>
        </w:rPr>
        <w:t>2）报价一览表；</w:t>
      </w:r>
      <w:bookmarkEnd w:id="157"/>
      <w:bookmarkEnd w:id="158"/>
      <w:bookmarkEnd w:id="159"/>
      <w:bookmarkEnd w:id="160"/>
      <w:bookmarkEnd w:id="161"/>
      <w:bookmarkEnd w:id="162"/>
      <w:bookmarkEnd w:id="163"/>
      <w:bookmarkEnd w:id="164"/>
      <w:bookmarkEnd w:id="165"/>
      <w:bookmarkEnd w:id="166"/>
      <w:bookmarkEnd w:id="167"/>
      <w:bookmarkEnd w:id="168"/>
    </w:p>
    <w:p>
      <w:pPr>
        <w:pStyle w:val="2"/>
        <w:spacing w:line="600" w:lineRule="exact"/>
        <w:ind w:left="866"/>
        <w:rPr>
          <w:sz w:val="24"/>
          <w:szCs w:val="24"/>
          <w:lang w:eastAsia="zh-CN"/>
        </w:rPr>
      </w:pPr>
      <w:bookmarkStart w:id="169" w:name="_Toc11151_WPSOffice_Level2"/>
      <w:bookmarkStart w:id="170" w:name="_Toc28791_WPSOffice_Level2"/>
      <w:bookmarkStart w:id="171" w:name="_Toc4151_WPSOffice_Level2"/>
      <w:bookmarkStart w:id="172" w:name="_Toc16441_WPSOffice_Level2"/>
      <w:bookmarkStart w:id="173" w:name="_Toc31912_WPSOffice_Level2"/>
      <w:bookmarkStart w:id="174" w:name="_Toc20879_WPSOffice_Level2"/>
      <w:r>
        <w:rPr>
          <w:rFonts w:hint="eastAsia"/>
          <w:sz w:val="24"/>
          <w:szCs w:val="24"/>
          <w:lang w:eastAsia="zh-CN"/>
        </w:rPr>
        <w:t>3）</w:t>
      </w:r>
      <w:bookmarkEnd w:id="169"/>
      <w:bookmarkEnd w:id="170"/>
      <w:bookmarkEnd w:id="171"/>
      <w:r>
        <w:rPr>
          <w:rFonts w:hint="eastAsia"/>
          <w:sz w:val="24"/>
          <w:szCs w:val="24"/>
          <w:lang w:val="en-US" w:eastAsia="zh-CN"/>
        </w:rPr>
        <w:t>报价明细表</w:t>
      </w:r>
      <w:r>
        <w:rPr>
          <w:rFonts w:hint="eastAsia"/>
          <w:sz w:val="24"/>
          <w:szCs w:val="24"/>
          <w:lang w:eastAsia="zh-CN"/>
        </w:rPr>
        <w:t>；</w:t>
      </w:r>
      <w:bookmarkEnd w:id="172"/>
      <w:bookmarkEnd w:id="173"/>
      <w:bookmarkEnd w:id="174"/>
    </w:p>
    <w:p>
      <w:pPr>
        <w:pStyle w:val="39"/>
        <w:tabs>
          <w:tab w:val="left" w:pos="1210"/>
        </w:tabs>
        <w:spacing w:before="139" w:line="520" w:lineRule="exact"/>
        <w:ind w:left="895" w:right="7338" w:firstLine="0"/>
        <w:rPr>
          <w:b/>
          <w:sz w:val="24"/>
          <w:szCs w:val="24"/>
          <w:lang w:eastAsia="zh-CN"/>
        </w:rPr>
      </w:pPr>
      <w:bookmarkStart w:id="175" w:name="_Toc1295_WPSOffice_Level2"/>
      <w:bookmarkStart w:id="176" w:name="_Toc6900_WPSOffice_Level2"/>
      <w:bookmarkStart w:id="177" w:name="_Toc8975_WPSOffice_Level2"/>
      <w:bookmarkStart w:id="178" w:name="_Toc29838_WPSOffice_Level2"/>
      <w:r>
        <w:rPr>
          <w:b/>
          <w:sz w:val="24"/>
          <w:szCs w:val="24"/>
          <w:lang w:eastAsia="zh-CN"/>
        </w:rPr>
        <w:t>商务部分：</w:t>
      </w:r>
      <w:bookmarkEnd w:id="175"/>
      <w:bookmarkEnd w:id="176"/>
      <w:bookmarkEnd w:id="177"/>
      <w:bookmarkEnd w:id="178"/>
    </w:p>
    <w:p>
      <w:pPr>
        <w:pStyle w:val="2"/>
        <w:spacing w:line="600" w:lineRule="exact"/>
        <w:ind w:left="866"/>
        <w:rPr>
          <w:sz w:val="24"/>
          <w:szCs w:val="24"/>
          <w:lang w:eastAsia="zh-CN"/>
        </w:rPr>
      </w:pPr>
      <w:bookmarkStart w:id="179" w:name="_Toc25752_WPSOffice_Level2"/>
      <w:bookmarkStart w:id="180" w:name="_Toc26054_WPSOffice_Level2"/>
      <w:bookmarkStart w:id="181" w:name="_Toc19001_WPSOffice_Level2"/>
      <w:bookmarkStart w:id="182" w:name="_Toc25145_WPSOffice_Level2"/>
      <w:bookmarkStart w:id="183" w:name="_Toc7174_WPSOffice_Level2"/>
      <w:bookmarkStart w:id="184" w:name="_Toc31934_WPSOffice_Level2"/>
      <w:bookmarkStart w:id="185" w:name="_Toc10729_WPSOffice_Level2"/>
      <w:bookmarkStart w:id="186" w:name="_Toc30422_WPSOffice_Level2"/>
      <w:r>
        <w:rPr>
          <w:rFonts w:hint="eastAsia"/>
          <w:sz w:val="24"/>
          <w:szCs w:val="24"/>
          <w:lang w:eastAsia="zh-CN"/>
        </w:rPr>
        <w:t>1</w:t>
      </w:r>
      <w:r>
        <w:rPr>
          <w:sz w:val="24"/>
          <w:szCs w:val="24"/>
          <w:lang w:eastAsia="zh-CN"/>
        </w:rPr>
        <w:t>）法定代表人授权书；</w:t>
      </w:r>
      <w:bookmarkEnd w:id="179"/>
      <w:bookmarkEnd w:id="180"/>
      <w:bookmarkEnd w:id="181"/>
      <w:bookmarkEnd w:id="182"/>
      <w:bookmarkEnd w:id="183"/>
      <w:bookmarkEnd w:id="184"/>
      <w:bookmarkEnd w:id="185"/>
      <w:bookmarkEnd w:id="186"/>
    </w:p>
    <w:p>
      <w:pPr>
        <w:pStyle w:val="2"/>
        <w:spacing w:line="600" w:lineRule="exact"/>
        <w:ind w:left="866"/>
        <w:rPr>
          <w:sz w:val="24"/>
          <w:szCs w:val="24"/>
          <w:lang w:eastAsia="zh-CN"/>
        </w:rPr>
      </w:pPr>
      <w:bookmarkStart w:id="187" w:name="_Toc622_WPSOffice_Level2"/>
      <w:bookmarkStart w:id="188" w:name="_Toc28010_WPSOffice_Level2"/>
      <w:bookmarkStart w:id="189" w:name="_Toc3257_WPSOffice_Level2"/>
      <w:bookmarkStart w:id="190" w:name="_Toc639_WPSOffice_Level2"/>
      <w:bookmarkStart w:id="191" w:name="_Toc11645_WPSOffice_Level2"/>
      <w:bookmarkStart w:id="192" w:name="_Toc12408_WPSOffice_Level2"/>
      <w:bookmarkStart w:id="193" w:name="_Toc7405_WPSOffice_Level2"/>
      <w:bookmarkStart w:id="194" w:name="_Toc27489_WPSOffice_Level2"/>
      <w:r>
        <w:rPr>
          <w:rFonts w:hint="eastAsia"/>
          <w:sz w:val="24"/>
          <w:szCs w:val="24"/>
          <w:lang w:eastAsia="zh-CN"/>
        </w:rPr>
        <w:t>2</w:t>
      </w:r>
      <w:r>
        <w:rPr>
          <w:sz w:val="24"/>
          <w:szCs w:val="24"/>
          <w:lang w:eastAsia="zh-CN"/>
        </w:rPr>
        <w:t>）法定代表人身份证明书；</w:t>
      </w:r>
      <w:bookmarkEnd w:id="187"/>
      <w:bookmarkEnd w:id="188"/>
      <w:bookmarkEnd w:id="189"/>
      <w:bookmarkEnd w:id="190"/>
      <w:bookmarkEnd w:id="191"/>
      <w:bookmarkEnd w:id="192"/>
      <w:bookmarkEnd w:id="193"/>
      <w:bookmarkEnd w:id="194"/>
    </w:p>
    <w:p>
      <w:pPr>
        <w:pStyle w:val="2"/>
        <w:spacing w:line="600" w:lineRule="exact"/>
        <w:ind w:left="866"/>
        <w:rPr>
          <w:sz w:val="24"/>
          <w:szCs w:val="24"/>
          <w:lang w:eastAsia="zh-CN"/>
        </w:rPr>
      </w:pPr>
      <w:bookmarkStart w:id="195" w:name="_Toc11516_WPSOffice_Level2"/>
      <w:bookmarkStart w:id="196" w:name="_Toc22367_WPSOffice_Level2"/>
      <w:bookmarkStart w:id="197" w:name="_Toc13515_WPSOffice_Level2"/>
      <w:bookmarkStart w:id="198" w:name="_Toc14963_WPSOffice_Level2"/>
      <w:bookmarkStart w:id="199" w:name="_Toc16173_WPSOffice_Level2"/>
      <w:bookmarkStart w:id="200" w:name="_Toc17889_WPSOffice_Level2"/>
      <w:bookmarkStart w:id="201" w:name="_Toc26320_WPSOffice_Level2"/>
      <w:bookmarkStart w:id="202" w:name="_Toc23734_WPSOffice_Level2"/>
      <w:r>
        <w:rPr>
          <w:rFonts w:hint="eastAsia"/>
          <w:sz w:val="24"/>
          <w:szCs w:val="24"/>
          <w:lang w:eastAsia="zh-CN"/>
        </w:rPr>
        <w:t>3</w:t>
      </w:r>
      <w:r>
        <w:rPr>
          <w:sz w:val="24"/>
          <w:szCs w:val="24"/>
          <w:lang w:eastAsia="zh-CN"/>
        </w:rPr>
        <w:t>）供应商的资格声明；</w:t>
      </w:r>
      <w:bookmarkEnd w:id="195"/>
      <w:bookmarkEnd w:id="196"/>
      <w:bookmarkEnd w:id="197"/>
      <w:bookmarkEnd w:id="198"/>
      <w:bookmarkEnd w:id="199"/>
      <w:bookmarkEnd w:id="200"/>
      <w:bookmarkEnd w:id="201"/>
      <w:bookmarkEnd w:id="202"/>
    </w:p>
    <w:p>
      <w:pPr>
        <w:pStyle w:val="2"/>
        <w:spacing w:line="600" w:lineRule="exact"/>
        <w:ind w:left="866"/>
        <w:rPr>
          <w:sz w:val="24"/>
          <w:szCs w:val="24"/>
          <w:lang w:eastAsia="zh-CN"/>
        </w:rPr>
      </w:pPr>
      <w:bookmarkStart w:id="203" w:name="_Toc14726_WPSOffice_Level2"/>
      <w:bookmarkStart w:id="204" w:name="_Toc18986_WPSOffice_Level2"/>
      <w:bookmarkStart w:id="205" w:name="_Toc28083_WPSOffice_Level2"/>
      <w:r>
        <w:rPr>
          <w:rFonts w:hint="eastAsia"/>
          <w:sz w:val="24"/>
          <w:szCs w:val="24"/>
          <w:lang w:eastAsia="zh-CN"/>
        </w:rPr>
        <w:t>4）近三年类似业绩及证明材料；</w:t>
      </w:r>
      <w:bookmarkEnd w:id="203"/>
      <w:bookmarkEnd w:id="204"/>
      <w:bookmarkEnd w:id="205"/>
    </w:p>
    <w:p>
      <w:pPr>
        <w:pStyle w:val="2"/>
        <w:spacing w:line="600" w:lineRule="exact"/>
        <w:ind w:left="866"/>
        <w:rPr>
          <w:sz w:val="24"/>
          <w:szCs w:val="24"/>
          <w:lang w:eastAsia="zh-CN"/>
        </w:rPr>
      </w:pPr>
      <w:bookmarkStart w:id="206" w:name="_Toc1621_WPSOffice_Level2"/>
      <w:bookmarkStart w:id="207" w:name="_Toc17450_WPSOffice_Level2"/>
      <w:bookmarkStart w:id="208" w:name="_Toc22756_WPSOffice_Level2"/>
      <w:bookmarkStart w:id="209" w:name="_Toc18895_WPSOffice_Level2"/>
      <w:bookmarkStart w:id="210" w:name="_Toc14791_WPSOffice_Level2"/>
      <w:bookmarkStart w:id="211" w:name="_Toc13153_WPSOffice_Level2"/>
      <w:bookmarkStart w:id="212" w:name="_Toc10926_WPSOffice_Level2"/>
      <w:bookmarkStart w:id="213" w:name="_Toc15891_WPSOffice_Level2"/>
      <w:bookmarkStart w:id="214" w:name="_Toc26980_WPSOffice_Level2"/>
      <w:r>
        <w:rPr>
          <w:rFonts w:hint="eastAsia"/>
          <w:sz w:val="24"/>
          <w:szCs w:val="24"/>
          <w:lang w:val="en-US" w:eastAsia="zh-CN"/>
        </w:rPr>
        <w:t>5</w:t>
      </w:r>
      <w:r>
        <w:rPr>
          <w:sz w:val="24"/>
          <w:szCs w:val="24"/>
          <w:lang w:eastAsia="zh-CN"/>
        </w:rPr>
        <w:t>）营业执照等与本次</w:t>
      </w:r>
      <w:r>
        <w:rPr>
          <w:rFonts w:hint="eastAsia"/>
          <w:sz w:val="24"/>
          <w:szCs w:val="24"/>
          <w:lang w:eastAsia="zh-CN"/>
        </w:rPr>
        <w:t>磋商</w:t>
      </w:r>
      <w:r>
        <w:rPr>
          <w:sz w:val="24"/>
          <w:szCs w:val="24"/>
          <w:lang w:eastAsia="zh-CN"/>
        </w:rPr>
        <w:t>有关的资格证明文件；</w:t>
      </w:r>
      <w:bookmarkEnd w:id="206"/>
      <w:bookmarkEnd w:id="207"/>
      <w:bookmarkEnd w:id="208"/>
      <w:bookmarkEnd w:id="209"/>
      <w:bookmarkEnd w:id="210"/>
      <w:bookmarkEnd w:id="211"/>
      <w:bookmarkEnd w:id="212"/>
      <w:bookmarkEnd w:id="213"/>
      <w:bookmarkEnd w:id="214"/>
    </w:p>
    <w:p>
      <w:pPr>
        <w:pStyle w:val="2"/>
        <w:spacing w:before="139" w:line="520" w:lineRule="exact"/>
        <w:ind w:left="895" w:right="6078"/>
        <w:rPr>
          <w:b/>
          <w:sz w:val="24"/>
          <w:szCs w:val="24"/>
          <w:lang w:eastAsia="zh-CN"/>
        </w:rPr>
      </w:pPr>
      <w:bookmarkStart w:id="215" w:name="_Toc17495_WPSOffice_Level2"/>
      <w:bookmarkStart w:id="216" w:name="_Toc12324_WPSOffice_Level2"/>
      <w:bookmarkStart w:id="217" w:name="_Toc29429_WPSOffice_Level2"/>
      <w:bookmarkStart w:id="218" w:name="_Toc25731_WPSOffice_Level2"/>
      <w:bookmarkStart w:id="219" w:name="_Toc24987_WPSOffice_Level2"/>
      <w:r>
        <w:rPr>
          <w:b/>
          <w:sz w:val="24"/>
          <w:szCs w:val="24"/>
          <w:lang w:eastAsia="zh-CN"/>
        </w:rPr>
        <w:t>技术部分</w:t>
      </w:r>
      <w:bookmarkEnd w:id="215"/>
      <w:bookmarkEnd w:id="216"/>
      <w:bookmarkEnd w:id="217"/>
      <w:bookmarkEnd w:id="218"/>
      <w:bookmarkEnd w:id="219"/>
    </w:p>
    <w:p>
      <w:pPr>
        <w:pStyle w:val="2"/>
        <w:spacing w:line="600" w:lineRule="exact"/>
        <w:ind w:left="866"/>
        <w:rPr>
          <w:sz w:val="24"/>
          <w:szCs w:val="24"/>
          <w:lang w:eastAsia="zh-CN"/>
        </w:rPr>
      </w:pPr>
      <w:bookmarkStart w:id="220" w:name="_Toc19339_WPSOffice_Level2"/>
      <w:bookmarkStart w:id="221" w:name="_Toc17703_WPSOffice_Level2"/>
      <w:bookmarkStart w:id="222" w:name="_Toc23919_WPSOffice_Level2"/>
      <w:bookmarkStart w:id="223" w:name="_Toc27523_WPSOffice_Level2"/>
      <w:bookmarkStart w:id="224" w:name="_Toc17933_WPSOffice_Level2"/>
      <w:bookmarkStart w:id="225" w:name="_Toc30614_WPSOffice_Level2"/>
      <w:bookmarkStart w:id="226" w:name="_Toc10040_WPSOffice_Level2"/>
      <w:bookmarkStart w:id="227" w:name="_Toc11078_WPSOffice_Level2"/>
      <w:bookmarkStart w:id="228" w:name="_Toc5414_WPSOffice_Level2"/>
      <w:bookmarkStart w:id="229" w:name="_Toc11591_WPSOffice_Level2"/>
      <w:bookmarkStart w:id="230" w:name="_Toc6292_WPSOffice_Level2"/>
      <w:r>
        <w:rPr>
          <w:rFonts w:hint="eastAsia"/>
          <w:sz w:val="24"/>
          <w:szCs w:val="24"/>
          <w:lang w:eastAsia="zh-CN"/>
        </w:rPr>
        <w:t>1）与本次磋商有关的技术文件；</w:t>
      </w:r>
      <w:bookmarkEnd w:id="220"/>
      <w:bookmarkEnd w:id="221"/>
      <w:bookmarkEnd w:id="222"/>
      <w:bookmarkEnd w:id="223"/>
      <w:bookmarkEnd w:id="224"/>
      <w:bookmarkEnd w:id="225"/>
      <w:bookmarkEnd w:id="226"/>
      <w:bookmarkEnd w:id="227"/>
      <w:bookmarkEnd w:id="228"/>
      <w:bookmarkEnd w:id="229"/>
      <w:bookmarkEnd w:id="230"/>
    </w:p>
    <w:p>
      <w:pPr>
        <w:pStyle w:val="2"/>
        <w:spacing w:line="600" w:lineRule="exact"/>
        <w:ind w:left="866"/>
        <w:rPr>
          <w:sz w:val="24"/>
          <w:szCs w:val="24"/>
          <w:lang w:eastAsia="zh-CN"/>
        </w:rPr>
      </w:pPr>
      <w:bookmarkStart w:id="231" w:name="_Toc13694_WPSOffice_Level2"/>
      <w:bookmarkStart w:id="232" w:name="_Toc7496_WPSOffice_Level2"/>
      <w:bookmarkStart w:id="233" w:name="_Toc3903_WPSOffice_Level2"/>
      <w:bookmarkStart w:id="234" w:name="_Toc6617_WPSOffice_Level2"/>
      <w:bookmarkStart w:id="235" w:name="_Toc30138_WPSOffice_Level2"/>
      <w:bookmarkStart w:id="236" w:name="_Toc24479_WPSOffice_Level2"/>
      <w:bookmarkStart w:id="237" w:name="_Toc4750_WPSOffice_Level2"/>
      <w:bookmarkStart w:id="238" w:name="_Toc15896_WPSOffice_Level2"/>
      <w:bookmarkStart w:id="239" w:name="_Toc3309_WPSOffice_Level2"/>
      <w:bookmarkStart w:id="240" w:name="_Toc14186_WPSOffice_Level2"/>
      <w:bookmarkStart w:id="241" w:name="_Toc24386_WPSOffice_Level2"/>
      <w:r>
        <w:rPr>
          <w:rFonts w:hint="eastAsia"/>
          <w:sz w:val="24"/>
          <w:szCs w:val="24"/>
          <w:lang w:eastAsia="zh-CN"/>
        </w:rPr>
        <w:t>2）采购需求响应、偏离说明表；</w:t>
      </w:r>
      <w:bookmarkEnd w:id="231"/>
      <w:bookmarkEnd w:id="232"/>
      <w:bookmarkEnd w:id="233"/>
      <w:r>
        <w:rPr>
          <w:sz w:val="24"/>
          <w:szCs w:val="24"/>
          <w:lang w:eastAsia="zh-CN"/>
        </w:rPr>
        <w:t xml:space="preserve"> </w:t>
      </w:r>
    </w:p>
    <w:p>
      <w:pPr>
        <w:pStyle w:val="2"/>
        <w:spacing w:line="520" w:lineRule="exact"/>
        <w:ind w:left="159" w:right="170" w:firstLine="629"/>
        <w:rPr>
          <w:b/>
          <w:sz w:val="24"/>
          <w:szCs w:val="24"/>
          <w:lang w:eastAsia="zh-CN"/>
        </w:rPr>
      </w:pPr>
      <w:r>
        <w:rPr>
          <w:b/>
          <w:sz w:val="24"/>
          <w:szCs w:val="24"/>
          <w:lang w:eastAsia="zh-CN"/>
        </w:rPr>
        <w:t>其他部分</w:t>
      </w:r>
      <w:bookmarkEnd w:id="234"/>
      <w:bookmarkEnd w:id="235"/>
      <w:bookmarkEnd w:id="236"/>
      <w:bookmarkEnd w:id="237"/>
      <w:bookmarkEnd w:id="238"/>
      <w:bookmarkEnd w:id="239"/>
      <w:bookmarkEnd w:id="240"/>
      <w:bookmarkEnd w:id="241"/>
    </w:p>
    <w:p>
      <w:pPr>
        <w:pStyle w:val="2"/>
        <w:spacing w:line="600" w:lineRule="exact"/>
        <w:ind w:left="866"/>
        <w:rPr>
          <w:sz w:val="24"/>
          <w:szCs w:val="24"/>
          <w:lang w:eastAsia="zh-CN"/>
        </w:rPr>
      </w:pPr>
      <w:bookmarkStart w:id="242" w:name="_Toc2774_WPSOffice_Level2"/>
      <w:bookmarkStart w:id="243" w:name="_Toc29647_WPSOffice_Level2"/>
      <w:bookmarkStart w:id="244" w:name="_Toc3337_WPSOffice_Level2"/>
      <w:bookmarkStart w:id="245" w:name="_Toc21_WPSOffice_Level2"/>
      <w:bookmarkStart w:id="246" w:name="_Toc19522_WPSOffice_Level2"/>
      <w:bookmarkStart w:id="247" w:name="_Toc27087_WPSOffice_Level2"/>
      <w:bookmarkStart w:id="248" w:name="_Toc25021_WPSOffice_Level2"/>
      <w:r>
        <w:rPr>
          <w:rFonts w:hint="eastAsia"/>
          <w:sz w:val="24"/>
          <w:szCs w:val="24"/>
          <w:lang w:eastAsia="zh-CN"/>
        </w:rPr>
        <w:t>1）供应商认为需提供的相关资料；（格式自拟）</w:t>
      </w:r>
      <w:bookmarkEnd w:id="242"/>
      <w:bookmarkEnd w:id="243"/>
      <w:bookmarkEnd w:id="244"/>
      <w:bookmarkEnd w:id="245"/>
      <w:bookmarkEnd w:id="246"/>
      <w:bookmarkEnd w:id="247"/>
      <w:bookmarkEnd w:id="248"/>
    </w:p>
    <w:p>
      <w:pPr>
        <w:pStyle w:val="2"/>
        <w:spacing w:line="600" w:lineRule="exact"/>
        <w:ind w:left="866"/>
        <w:rPr>
          <w:sz w:val="24"/>
          <w:szCs w:val="24"/>
          <w:lang w:eastAsia="zh-CN"/>
        </w:rPr>
      </w:pPr>
      <w:bookmarkStart w:id="249" w:name="_Toc8970_WPSOffice_Level2"/>
      <w:bookmarkStart w:id="250" w:name="_Toc19424_WPSOffice_Level2"/>
      <w:bookmarkStart w:id="251" w:name="_Toc3781_WPSOffice_Level2"/>
      <w:r>
        <w:rPr>
          <w:rFonts w:hint="eastAsia"/>
          <w:sz w:val="24"/>
          <w:szCs w:val="24"/>
          <w:lang w:eastAsia="zh-CN"/>
        </w:rPr>
        <w:t>2）中小企业声明函</w:t>
      </w:r>
      <w:bookmarkEnd w:id="249"/>
      <w:bookmarkEnd w:id="250"/>
      <w:bookmarkEnd w:id="251"/>
    </w:p>
    <w:p>
      <w:pPr>
        <w:pStyle w:val="2"/>
        <w:spacing w:line="520" w:lineRule="exact"/>
        <w:ind w:left="159" w:right="170" w:firstLine="629"/>
        <w:rPr>
          <w:b/>
          <w:sz w:val="24"/>
          <w:szCs w:val="24"/>
          <w:lang w:eastAsia="zh-CN"/>
        </w:rPr>
      </w:pPr>
      <w:r>
        <w:rPr>
          <w:rFonts w:hint="eastAsia"/>
          <w:b/>
          <w:sz w:val="24"/>
          <w:szCs w:val="24"/>
          <w:lang w:eastAsia="zh-CN"/>
        </w:rPr>
        <w:t>说明：</w:t>
      </w:r>
    </w:p>
    <w:p>
      <w:pPr>
        <w:pStyle w:val="2"/>
        <w:spacing w:line="600" w:lineRule="exact"/>
        <w:ind w:left="866"/>
        <w:rPr>
          <w:sz w:val="24"/>
          <w:szCs w:val="24"/>
          <w:lang w:eastAsia="zh-CN"/>
        </w:rPr>
      </w:pPr>
      <w:r>
        <w:rPr>
          <w:sz w:val="24"/>
          <w:szCs w:val="24"/>
          <w:lang w:eastAsia="zh-CN"/>
        </w:rPr>
        <w:t>1.响应文件目录仅供响应供应商制作标书时参考，如有补充，自行填写；</w:t>
      </w:r>
    </w:p>
    <w:p>
      <w:pPr>
        <w:pStyle w:val="2"/>
        <w:spacing w:line="600" w:lineRule="exact"/>
        <w:ind w:left="866"/>
        <w:rPr>
          <w:sz w:val="24"/>
          <w:szCs w:val="24"/>
          <w:lang w:eastAsia="zh-CN"/>
        </w:rPr>
      </w:pPr>
      <w:r>
        <w:rPr>
          <w:rFonts w:hint="eastAsia"/>
          <w:sz w:val="24"/>
          <w:szCs w:val="24"/>
          <w:lang w:eastAsia="zh-CN"/>
        </w:rPr>
        <w:t>2.</w:t>
      </w:r>
      <w:r>
        <w:rPr>
          <w:sz w:val="24"/>
          <w:szCs w:val="24"/>
          <w:lang w:eastAsia="zh-CN"/>
        </w:rPr>
        <w:t>响应文件目录及内容每页须顺序编写页码。</w:t>
      </w:r>
    </w:p>
    <w:p>
      <w:pPr>
        <w:pStyle w:val="2"/>
        <w:spacing w:line="600" w:lineRule="exact"/>
        <w:ind w:left="866"/>
        <w:rPr>
          <w:sz w:val="24"/>
          <w:szCs w:val="24"/>
          <w:lang w:eastAsia="zh-CN"/>
        </w:rPr>
        <w:sectPr>
          <w:pgSz w:w="11910" w:h="16840"/>
          <w:pgMar w:top="1600" w:right="600" w:bottom="1300" w:left="660" w:header="0" w:footer="946" w:gutter="0"/>
          <w:cols w:space="720" w:num="1"/>
        </w:sectPr>
      </w:pPr>
    </w:p>
    <w:p>
      <w:pPr>
        <w:pStyle w:val="39"/>
        <w:numPr>
          <w:ilvl w:val="1"/>
          <w:numId w:val="25"/>
        </w:numPr>
        <w:tabs>
          <w:tab w:val="left" w:pos="5195"/>
          <w:tab w:val="left" w:pos="5196"/>
        </w:tabs>
        <w:spacing w:before="67"/>
        <w:rPr>
          <w:b/>
          <w:sz w:val="28"/>
          <w:szCs w:val="28"/>
        </w:rPr>
      </w:pPr>
      <w:bookmarkStart w:id="252" w:name="1.报价书"/>
      <w:bookmarkEnd w:id="252"/>
      <w:bookmarkStart w:id="253" w:name="_Toc26434_WPSOffice_Level2"/>
      <w:bookmarkStart w:id="254" w:name="_Toc31475_WPSOffice_Level2"/>
      <w:bookmarkStart w:id="255" w:name="_Toc22555_WPSOffice_Level2"/>
      <w:bookmarkStart w:id="256" w:name="_Toc10664_WPSOffice_Level2"/>
      <w:bookmarkStart w:id="257" w:name="_Toc19109_WPSOffice_Level2"/>
      <w:r>
        <w:rPr>
          <w:b/>
          <w:sz w:val="28"/>
          <w:szCs w:val="28"/>
        </w:rPr>
        <w:t>报价书</w:t>
      </w:r>
      <w:bookmarkEnd w:id="253"/>
      <w:bookmarkEnd w:id="254"/>
      <w:bookmarkEnd w:id="255"/>
      <w:bookmarkEnd w:id="256"/>
      <w:bookmarkEnd w:id="257"/>
    </w:p>
    <w:p>
      <w:pPr>
        <w:pStyle w:val="2"/>
        <w:rPr>
          <w:b/>
          <w:sz w:val="24"/>
          <w:szCs w:val="24"/>
        </w:rPr>
      </w:pPr>
    </w:p>
    <w:p>
      <w:pPr>
        <w:pStyle w:val="2"/>
        <w:spacing w:before="10"/>
        <w:rPr>
          <w:b/>
          <w:sz w:val="24"/>
          <w:szCs w:val="24"/>
        </w:rPr>
      </w:pPr>
    </w:p>
    <w:p>
      <w:pPr>
        <w:pStyle w:val="2"/>
        <w:spacing w:before="70"/>
        <w:ind w:left="580"/>
        <w:rPr>
          <w:sz w:val="24"/>
          <w:szCs w:val="24"/>
        </w:rPr>
      </w:pPr>
      <w:r>
        <w:rPr>
          <w:sz w:val="24"/>
          <w:szCs w:val="24"/>
          <w:u w:val="single"/>
        </w:rPr>
        <w:t>采购代理机构：</w:t>
      </w:r>
    </w:p>
    <w:p>
      <w:pPr>
        <w:pStyle w:val="2"/>
        <w:spacing w:before="8"/>
        <w:rPr>
          <w:sz w:val="24"/>
          <w:szCs w:val="24"/>
        </w:rPr>
      </w:pPr>
    </w:p>
    <w:p>
      <w:pPr>
        <w:pStyle w:val="2"/>
        <w:tabs>
          <w:tab w:val="left" w:pos="6146"/>
        </w:tabs>
        <w:spacing w:before="70" w:line="446" w:lineRule="auto"/>
        <w:ind w:left="160" w:right="241" w:firstLine="463"/>
        <w:rPr>
          <w:sz w:val="24"/>
          <w:szCs w:val="24"/>
          <w:lang w:eastAsia="zh-CN"/>
        </w:rPr>
      </w:pPr>
      <w:r>
        <w:rPr>
          <w:sz w:val="24"/>
          <w:szCs w:val="24"/>
          <w:lang w:eastAsia="zh-CN"/>
        </w:rPr>
        <w:t>依据贵方</w:t>
      </w:r>
      <w:r>
        <w:rPr>
          <w:sz w:val="24"/>
          <w:szCs w:val="24"/>
          <w:u w:val="single"/>
          <w:lang w:eastAsia="zh-CN"/>
        </w:rPr>
        <w:t>（项目名称/项目编号）</w:t>
      </w:r>
      <w:r>
        <w:rPr>
          <w:sz w:val="24"/>
          <w:szCs w:val="24"/>
          <w:lang w:eastAsia="zh-CN"/>
        </w:rPr>
        <w:t>项目采购服务的磋商邀请，我方代表（姓名、职务）经正式授权并代表供应商（供应商的名称、地址）提交下述文件正本</w:t>
      </w:r>
      <w:r>
        <w:rPr>
          <w:rFonts w:hint="eastAsia"/>
          <w:sz w:val="24"/>
          <w:szCs w:val="24"/>
          <w:u w:val="single"/>
          <w:lang w:eastAsia="zh-CN"/>
        </w:rPr>
        <w:t xml:space="preserve">     </w:t>
      </w:r>
      <w:r>
        <w:rPr>
          <w:sz w:val="24"/>
          <w:szCs w:val="24"/>
          <w:lang w:eastAsia="zh-CN"/>
        </w:rPr>
        <w:t>份，副本</w:t>
      </w:r>
      <w:r>
        <w:rPr>
          <w:sz w:val="24"/>
          <w:szCs w:val="24"/>
          <w:u w:val="single"/>
          <w:lang w:eastAsia="zh-CN"/>
        </w:rPr>
        <w:tab/>
      </w:r>
      <w:r>
        <w:rPr>
          <w:sz w:val="24"/>
          <w:szCs w:val="24"/>
          <w:lang w:eastAsia="zh-CN"/>
        </w:rPr>
        <w:t>份。</w:t>
      </w:r>
    </w:p>
    <w:p>
      <w:pPr>
        <w:pStyle w:val="2"/>
        <w:spacing w:before="1" w:line="364" w:lineRule="auto"/>
        <w:ind w:left="160" w:right="236" w:firstLine="420"/>
        <w:jc w:val="both"/>
        <w:rPr>
          <w:sz w:val="24"/>
          <w:szCs w:val="24"/>
          <w:lang w:eastAsia="zh-CN"/>
        </w:rPr>
      </w:pPr>
      <w:r>
        <w:rPr>
          <w:sz w:val="24"/>
          <w:szCs w:val="24"/>
          <w:lang w:eastAsia="zh-CN"/>
        </w:rPr>
        <w:t>1、 竞争性磋商响应文件；</w:t>
      </w:r>
    </w:p>
    <w:p>
      <w:pPr>
        <w:pStyle w:val="2"/>
        <w:spacing w:before="1" w:line="364" w:lineRule="auto"/>
        <w:ind w:left="160" w:right="236" w:firstLine="420"/>
        <w:jc w:val="both"/>
        <w:rPr>
          <w:sz w:val="24"/>
          <w:szCs w:val="24"/>
          <w:lang w:eastAsia="zh-CN"/>
        </w:rPr>
      </w:pPr>
      <w:r>
        <w:rPr>
          <w:sz w:val="24"/>
          <w:szCs w:val="24"/>
          <w:lang w:eastAsia="zh-CN"/>
        </w:rPr>
        <w:t>2、 资格证明文件；</w:t>
      </w:r>
    </w:p>
    <w:p>
      <w:pPr>
        <w:pStyle w:val="2"/>
        <w:spacing w:before="1" w:line="364" w:lineRule="auto"/>
        <w:ind w:left="160" w:right="236" w:firstLine="420"/>
        <w:jc w:val="both"/>
        <w:rPr>
          <w:sz w:val="24"/>
          <w:szCs w:val="24"/>
          <w:lang w:eastAsia="zh-CN"/>
        </w:rPr>
      </w:pPr>
      <w:r>
        <w:rPr>
          <w:sz w:val="24"/>
          <w:szCs w:val="24"/>
          <w:lang w:eastAsia="zh-CN"/>
        </w:rPr>
        <w:t>同时进行如下承诺声明：</w:t>
      </w:r>
    </w:p>
    <w:p>
      <w:pPr>
        <w:pStyle w:val="2"/>
        <w:spacing w:before="1" w:line="364" w:lineRule="auto"/>
        <w:ind w:left="160" w:right="236" w:firstLine="420"/>
        <w:jc w:val="both"/>
        <w:rPr>
          <w:sz w:val="24"/>
          <w:szCs w:val="24"/>
          <w:lang w:eastAsia="zh-CN"/>
        </w:rPr>
      </w:pPr>
      <w:r>
        <w:rPr>
          <w:sz w:val="24"/>
          <w:szCs w:val="24"/>
          <w:lang w:eastAsia="zh-CN"/>
        </w:rPr>
        <w:t>1、我公司在参加本次政府采购活动前</w:t>
      </w:r>
      <w:r>
        <w:rPr>
          <w:rFonts w:hint="eastAsia"/>
          <w:sz w:val="24"/>
          <w:szCs w:val="24"/>
          <w:lang w:eastAsia="zh-CN"/>
        </w:rPr>
        <w:t>三</w:t>
      </w:r>
      <w:r>
        <w:rPr>
          <w:sz w:val="24"/>
          <w:szCs w:val="24"/>
          <w:lang w:eastAsia="zh-CN"/>
        </w:rPr>
        <w:t>年内在经营活动中没有重大违法记录；</w:t>
      </w:r>
    </w:p>
    <w:p>
      <w:pPr>
        <w:pStyle w:val="2"/>
        <w:spacing w:before="1" w:line="364" w:lineRule="auto"/>
        <w:ind w:left="160" w:right="236" w:firstLine="420"/>
        <w:jc w:val="both"/>
        <w:rPr>
          <w:sz w:val="24"/>
          <w:szCs w:val="24"/>
          <w:lang w:eastAsia="zh-CN"/>
        </w:rPr>
      </w:pPr>
      <w:r>
        <w:rPr>
          <w:sz w:val="24"/>
          <w:szCs w:val="24"/>
          <w:lang w:eastAsia="zh-CN"/>
        </w:rPr>
        <w:t>2、我公司在本响应文件中所提供的全部资格证明文件均真实有效，我方承诺对其真实性负责并承担相应后果；</w:t>
      </w:r>
    </w:p>
    <w:p>
      <w:pPr>
        <w:pStyle w:val="2"/>
        <w:spacing w:before="1" w:line="364" w:lineRule="auto"/>
        <w:ind w:left="160" w:right="236" w:firstLine="420"/>
        <w:jc w:val="both"/>
        <w:rPr>
          <w:sz w:val="24"/>
          <w:szCs w:val="24"/>
          <w:lang w:eastAsia="zh-CN"/>
        </w:rPr>
      </w:pPr>
      <w:r>
        <w:rPr>
          <w:sz w:val="24"/>
          <w:szCs w:val="24"/>
          <w:lang w:eastAsia="zh-CN"/>
        </w:rPr>
        <w:t>3、我公司在本响应文件中所响应的内容均将成为签订合同的依据，并承诺按响应内容提供相应服务；</w:t>
      </w:r>
    </w:p>
    <w:p>
      <w:pPr>
        <w:pStyle w:val="2"/>
        <w:spacing w:before="1" w:line="364" w:lineRule="auto"/>
        <w:ind w:left="160" w:right="236" w:firstLine="420"/>
        <w:jc w:val="both"/>
        <w:rPr>
          <w:sz w:val="24"/>
          <w:szCs w:val="24"/>
          <w:lang w:eastAsia="zh-CN"/>
        </w:rPr>
      </w:pPr>
      <w:r>
        <w:rPr>
          <w:sz w:val="24"/>
          <w:szCs w:val="24"/>
          <w:lang w:eastAsia="zh-CN"/>
        </w:rPr>
        <w:t>4、其它承诺：如有的话，可自填写； 在次，我方宣布同意如下：</w:t>
      </w:r>
    </w:p>
    <w:p>
      <w:pPr>
        <w:pStyle w:val="39"/>
        <w:numPr>
          <w:ilvl w:val="0"/>
          <w:numId w:val="26"/>
        </w:numPr>
        <w:tabs>
          <w:tab w:val="left" w:pos="1000"/>
          <w:tab w:val="left" w:pos="1001"/>
        </w:tabs>
        <w:spacing w:line="480" w:lineRule="auto"/>
        <w:ind w:left="998"/>
        <w:rPr>
          <w:sz w:val="24"/>
          <w:szCs w:val="24"/>
          <w:lang w:eastAsia="zh-CN"/>
        </w:rPr>
      </w:pPr>
      <w:r>
        <w:rPr>
          <w:sz w:val="24"/>
          <w:szCs w:val="24"/>
          <w:lang w:eastAsia="zh-CN"/>
        </w:rPr>
        <w:t>所附《报价一览表》中规定的应提交和交付的</w:t>
      </w:r>
      <w:r>
        <w:rPr>
          <w:rFonts w:hint="eastAsia"/>
          <w:sz w:val="24"/>
          <w:szCs w:val="24"/>
          <w:lang w:val="en-US" w:eastAsia="zh-CN"/>
        </w:rPr>
        <w:t>服务</w:t>
      </w:r>
      <w:r>
        <w:rPr>
          <w:sz w:val="24"/>
          <w:szCs w:val="24"/>
          <w:lang w:eastAsia="zh-CN"/>
        </w:rPr>
        <w:t>报价</w:t>
      </w:r>
      <w:r>
        <w:rPr>
          <w:rFonts w:hint="eastAsia"/>
          <w:sz w:val="24"/>
          <w:szCs w:val="24"/>
          <w:lang w:val="en-US" w:eastAsia="zh-CN"/>
        </w:rPr>
        <w:t>折扣率</w:t>
      </w:r>
      <w:r>
        <w:rPr>
          <w:sz w:val="24"/>
          <w:szCs w:val="24"/>
          <w:lang w:eastAsia="zh-CN"/>
        </w:rPr>
        <w:t>为</w:t>
      </w:r>
      <w:r>
        <w:rPr>
          <w:rFonts w:hint="eastAsia"/>
          <w:sz w:val="24"/>
          <w:szCs w:val="24"/>
          <w:lang w:eastAsia="zh-CN"/>
        </w:rPr>
        <w:t xml:space="preserve"> </w:t>
      </w:r>
      <w:r>
        <w:rPr>
          <w:rFonts w:hint="eastAsia"/>
          <w:sz w:val="24"/>
          <w:szCs w:val="24"/>
          <w:u w:val="single"/>
          <w:lang w:val="en-US" w:eastAsia="zh-CN"/>
        </w:rPr>
        <w:t xml:space="preserve">     </w:t>
      </w:r>
      <w:r>
        <w:rPr>
          <w:rFonts w:hint="eastAsia"/>
          <w:sz w:val="24"/>
          <w:szCs w:val="24"/>
          <w:u w:val="none"/>
          <w:lang w:val="en-US" w:eastAsia="zh-CN"/>
        </w:rPr>
        <w:t xml:space="preserve">% </w:t>
      </w:r>
      <w:r>
        <w:rPr>
          <w:rFonts w:hint="eastAsia"/>
          <w:sz w:val="24"/>
          <w:szCs w:val="24"/>
          <w:lang w:eastAsia="zh-CN"/>
        </w:rPr>
        <w:t xml:space="preserve">。               </w:t>
      </w:r>
    </w:p>
    <w:p>
      <w:pPr>
        <w:pStyle w:val="39"/>
        <w:numPr>
          <w:ilvl w:val="0"/>
          <w:numId w:val="26"/>
        </w:numPr>
        <w:tabs>
          <w:tab w:val="left" w:pos="1000"/>
          <w:tab w:val="left" w:pos="1001"/>
        </w:tabs>
        <w:rPr>
          <w:sz w:val="24"/>
          <w:szCs w:val="24"/>
          <w:lang w:eastAsia="zh-CN"/>
        </w:rPr>
      </w:pPr>
      <w:r>
        <w:rPr>
          <w:sz w:val="24"/>
          <w:szCs w:val="24"/>
          <w:lang w:eastAsia="zh-CN"/>
        </w:rPr>
        <w:t>将按竞争性磋商采购文件的约定履行合同责任和义务。</w:t>
      </w:r>
    </w:p>
    <w:p>
      <w:pPr>
        <w:pStyle w:val="2"/>
        <w:spacing w:before="12"/>
        <w:rPr>
          <w:sz w:val="24"/>
          <w:szCs w:val="24"/>
          <w:lang w:eastAsia="zh-CN"/>
        </w:rPr>
      </w:pPr>
    </w:p>
    <w:p>
      <w:pPr>
        <w:pStyle w:val="39"/>
        <w:numPr>
          <w:ilvl w:val="0"/>
          <w:numId w:val="26"/>
        </w:numPr>
        <w:tabs>
          <w:tab w:val="left" w:pos="1000"/>
          <w:tab w:val="left" w:pos="1001"/>
        </w:tabs>
        <w:rPr>
          <w:sz w:val="24"/>
          <w:szCs w:val="24"/>
          <w:lang w:eastAsia="zh-CN"/>
        </w:rPr>
      </w:pPr>
      <w:r>
        <w:rPr>
          <w:sz w:val="24"/>
          <w:szCs w:val="24"/>
          <w:lang w:eastAsia="zh-CN"/>
        </w:rPr>
        <w:t>已详细审查全部竞争性磋商采购文件，包括</w:t>
      </w:r>
      <w:r>
        <w:rPr>
          <w:sz w:val="24"/>
          <w:szCs w:val="24"/>
          <w:u w:val="single"/>
          <w:lang w:eastAsia="zh-CN"/>
        </w:rPr>
        <w:t>（补充文件等）</w:t>
      </w:r>
      <w:r>
        <w:rPr>
          <w:sz w:val="24"/>
          <w:szCs w:val="24"/>
          <w:lang w:eastAsia="zh-CN"/>
        </w:rPr>
        <w:t>，对此无异议。</w:t>
      </w:r>
    </w:p>
    <w:p>
      <w:pPr>
        <w:pStyle w:val="2"/>
        <w:spacing w:before="2"/>
        <w:rPr>
          <w:sz w:val="24"/>
          <w:szCs w:val="24"/>
          <w:lang w:eastAsia="zh-CN"/>
        </w:rPr>
      </w:pPr>
    </w:p>
    <w:p>
      <w:pPr>
        <w:pStyle w:val="39"/>
        <w:numPr>
          <w:ilvl w:val="0"/>
          <w:numId w:val="26"/>
        </w:numPr>
        <w:tabs>
          <w:tab w:val="left" w:pos="1000"/>
          <w:tab w:val="left" w:pos="1001"/>
          <w:tab w:val="left" w:pos="6040"/>
        </w:tabs>
        <w:rPr>
          <w:sz w:val="24"/>
          <w:szCs w:val="24"/>
          <w:lang w:eastAsia="zh-CN"/>
        </w:rPr>
      </w:pPr>
      <w:r>
        <w:rPr>
          <w:sz w:val="24"/>
          <w:szCs w:val="24"/>
          <w:lang w:eastAsia="zh-CN"/>
        </w:rPr>
        <w:t>本竞争性磋商响应文件的有效期</w:t>
      </w:r>
      <w:r>
        <w:rPr>
          <w:rFonts w:hint="eastAsia"/>
          <w:sz w:val="24"/>
          <w:szCs w:val="24"/>
          <w:lang w:eastAsia="zh-CN"/>
        </w:rPr>
        <w:t>自提交磋商响应文件截止之日</w:t>
      </w:r>
      <w:r>
        <w:rPr>
          <w:sz w:val="24"/>
          <w:szCs w:val="24"/>
          <w:lang w:eastAsia="zh-CN"/>
        </w:rPr>
        <w:t>起，共</w:t>
      </w:r>
      <w:r>
        <w:rPr>
          <w:sz w:val="24"/>
          <w:szCs w:val="24"/>
          <w:u w:val="single"/>
          <w:lang w:eastAsia="zh-CN"/>
        </w:rPr>
        <w:tab/>
      </w:r>
      <w:r>
        <w:rPr>
          <w:sz w:val="24"/>
          <w:szCs w:val="24"/>
          <w:lang w:eastAsia="zh-CN"/>
        </w:rPr>
        <w:t>个日历日。</w:t>
      </w:r>
    </w:p>
    <w:p>
      <w:pPr>
        <w:pStyle w:val="2"/>
        <w:rPr>
          <w:sz w:val="24"/>
          <w:szCs w:val="24"/>
          <w:lang w:eastAsia="zh-CN"/>
        </w:rPr>
      </w:pPr>
    </w:p>
    <w:p>
      <w:pPr>
        <w:pStyle w:val="39"/>
        <w:numPr>
          <w:ilvl w:val="0"/>
          <w:numId w:val="26"/>
        </w:numPr>
        <w:tabs>
          <w:tab w:val="left" w:pos="1000"/>
          <w:tab w:val="left" w:pos="1001"/>
        </w:tabs>
        <w:rPr>
          <w:sz w:val="24"/>
          <w:szCs w:val="24"/>
          <w:lang w:eastAsia="zh-CN"/>
        </w:rPr>
      </w:pPr>
      <w:r>
        <w:rPr>
          <w:sz w:val="24"/>
          <w:szCs w:val="24"/>
          <w:lang w:eastAsia="zh-CN"/>
        </w:rPr>
        <w:t>同意提供按照贵方可能要求的与其报价有关的一切数据或资料。</w:t>
      </w:r>
    </w:p>
    <w:p>
      <w:pPr>
        <w:pStyle w:val="2"/>
        <w:spacing w:before="12"/>
        <w:rPr>
          <w:sz w:val="24"/>
          <w:szCs w:val="24"/>
          <w:lang w:eastAsia="zh-CN"/>
        </w:rPr>
      </w:pPr>
    </w:p>
    <w:p>
      <w:pPr>
        <w:pStyle w:val="39"/>
        <w:numPr>
          <w:ilvl w:val="0"/>
          <w:numId w:val="26"/>
        </w:numPr>
        <w:tabs>
          <w:tab w:val="left" w:pos="1000"/>
          <w:tab w:val="left" w:pos="1001"/>
        </w:tabs>
        <w:rPr>
          <w:sz w:val="24"/>
          <w:szCs w:val="24"/>
          <w:lang w:eastAsia="zh-CN"/>
        </w:rPr>
      </w:pPr>
      <w:r>
        <w:rPr>
          <w:sz w:val="24"/>
          <w:szCs w:val="24"/>
          <w:lang w:eastAsia="zh-CN"/>
        </w:rPr>
        <w:t>与本报价有关的一切正式往来信函请寄：</w:t>
      </w:r>
    </w:p>
    <w:p>
      <w:pPr>
        <w:pStyle w:val="2"/>
        <w:spacing w:before="1"/>
        <w:rPr>
          <w:sz w:val="24"/>
          <w:szCs w:val="24"/>
          <w:lang w:eastAsia="zh-CN"/>
        </w:rPr>
      </w:pPr>
    </w:p>
    <w:p>
      <w:pPr>
        <w:pStyle w:val="2"/>
        <w:tabs>
          <w:tab w:val="left" w:pos="1209"/>
        </w:tabs>
        <w:spacing w:line="446" w:lineRule="auto"/>
        <w:ind w:left="580" w:right="9018"/>
        <w:rPr>
          <w:sz w:val="24"/>
          <w:szCs w:val="24"/>
          <w:lang w:eastAsia="zh-CN"/>
        </w:rPr>
      </w:pPr>
      <w:r>
        <w:rPr>
          <w:sz w:val="24"/>
          <w:szCs w:val="24"/>
          <w:lang w:eastAsia="zh-CN"/>
        </w:rPr>
        <w:t>通</w:t>
      </w:r>
      <w:r>
        <w:rPr>
          <w:rFonts w:hint="eastAsia"/>
          <w:sz w:val="24"/>
          <w:szCs w:val="24"/>
          <w:lang w:eastAsia="zh-CN"/>
        </w:rPr>
        <w:t xml:space="preserve">    </w:t>
      </w:r>
      <w:r>
        <w:rPr>
          <w:sz w:val="24"/>
          <w:szCs w:val="24"/>
          <w:lang w:eastAsia="zh-CN"/>
        </w:rPr>
        <w:t>讯</w:t>
      </w:r>
      <w:r>
        <w:rPr>
          <w:rFonts w:hint="eastAsia"/>
          <w:sz w:val="24"/>
          <w:szCs w:val="24"/>
          <w:lang w:eastAsia="zh-CN"/>
        </w:rPr>
        <w:t>:</w:t>
      </w:r>
    </w:p>
    <w:p>
      <w:pPr>
        <w:pStyle w:val="2"/>
        <w:tabs>
          <w:tab w:val="left" w:pos="1209"/>
        </w:tabs>
        <w:spacing w:line="446" w:lineRule="auto"/>
        <w:ind w:left="580" w:right="9018"/>
        <w:rPr>
          <w:sz w:val="24"/>
          <w:szCs w:val="24"/>
          <w:lang w:eastAsia="zh-CN"/>
        </w:rPr>
      </w:pPr>
      <w:r>
        <w:rPr>
          <w:sz w:val="24"/>
          <w:szCs w:val="24"/>
          <w:lang w:eastAsia="zh-CN"/>
        </w:rPr>
        <w:t>地</w:t>
      </w:r>
      <w:r>
        <w:rPr>
          <w:rFonts w:hint="eastAsia"/>
          <w:sz w:val="24"/>
          <w:szCs w:val="24"/>
          <w:lang w:eastAsia="zh-CN"/>
        </w:rPr>
        <w:t xml:space="preserve">  </w:t>
      </w:r>
      <w:r>
        <w:rPr>
          <w:sz w:val="24"/>
          <w:szCs w:val="24"/>
          <w:lang w:eastAsia="zh-CN"/>
        </w:rPr>
        <w:t>址： 传</w:t>
      </w:r>
      <w:r>
        <w:rPr>
          <w:rFonts w:hint="eastAsia"/>
          <w:sz w:val="24"/>
          <w:szCs w:val="24"/>
          <w:lang w:eastAsia="zh-CN"/>
        </w:rPr>
        <w:t xml:space="preserve"> </w:t>
      </w:r>
      <w:r>
        <w:rPr>
          <w:sz w:val="24"/>
          <w:szCs w:val="24"/>
          <w:lang w:eastAsia="zh-CN"/>
        </w:rPr>
        <w:t>真：</w:t>
      </w:r>
    </w:p>
    <w:p>
      <w:pPr>
        <w:pStyle w:val="2"/>
        <w:tabs>
          <w:tab w:val="left" w:pos="1209"/>
        </w:tabs>
        <w:spacing w:line="446" w:lineRule="auto"/>
        <w:ind w:left="580" w:right="9018"/>
        <w:rPr>
          <w:sz w:val="24"/>
          <w:szCs w:val="24"/>
          <w:lang w:eastAsia="zh-CN"/>
        </w:rPr>
      </w:pPr>
      <w:r>
        <w:rPr>
          <w:sz w:val="24"/>
          <w:szCs w:val="24"/>
          <w:lang w:eastAsia="zh-CN"/>
        </w:rPr>
        <w:t>电</w:t>
      </w:r>
      <w:r>
        <w:rPr>
          <w:rFonts w:hint="eastAsia"/>
          <w:sz w:val="24"/>
          <w:szCs w:val="24"/>
          <w:lang w:eastAsia="zh-CN"/>
        </w:rPr>
        <w:t xml:space="preserve"> </w:t>
      </w:r>
      <w:r>
        <w:rPr>
          <w:sz w:val="24"/>
          <w:szCs w:val="24"/>
          <w:lang w:eastAsia="zh-CN"/>
        </w:rPr>
        <w:t>话： 电子件：</w:t>
      </w:r>
    </w:p>
    <w:p>
      <w:pPr>
        <w:pStyle w:val="2"/>
        <w:tabs>
          <w:tab w:val="left" w:pos="5303"/>
          <w:tab w:val="left" w:pos="5829"/>
        </w:tabs>
        <w:spacing w:before="1" w:line="535" w:lineRule="auto"/>
        <w:ind w:left="160" w:right="239" w:firstLine="420"/>
        <w:rPr>
          <w:sz w:val="24"/>
          <w:szCs w:val="24"/>
          <w:lang w:eastAsia="zh-CN"/>
        </w:rPr>
      </w:pPr>
      <w:r>
        <w:rPr>
          <w:sz w:val="24"/>
          <w:szCs w:val="24"/>
          <w:lang w:eastAsia="zh-CN"/>
        </w:rPr>
        <w:t>法定代表人或委托代理人签字：</w:t>
      </w:r>
    </w:p>
    <w:p>
      <w:pPr>
        <w:pStyle w:val="2"/>
        <w:tabs>
          <w:tab w:val="left" w:pos="5303"/>
          <w:tab w:val="left" w:pos="5829"/>
        </w:tabs>
        <w:spacing w:before="1" w:line="535" w:lineRule="auto"/>
        <w:ind w:left="160" w:right="239" w:firstLine="420"/>
        <w:rPr>
          <w:sz w:val="24"/>
          <w:szCs w:val="24"/>
          <w:lang w:eastAsia="zh-CN"/>
        </w:rPr>
      </w:pPr>
      <w:r>
        <w:rPr>
          <w:sz w:val="24"/>
          <w:szCs w:val="24"/>
          <w:lang w:eastAsia="zh-CN"/>
        </w:rPr>
        <w:t xml:space="preserve">供应商名称（公章）： </w:t>
      </w:r>
    </w:p>
    <w:p>
      <w:pPr>
        <w:pStyle w:val="2"/>
        <w:tabs>
          <w:tab w:val="left" w:pos="5303"/>
          <w:tab w:val="left" w:pos="5829"/>
        </w:tabs>
        <w:spacing w:before="1" w:line="535" w:lineRule="auto"/>
        <w:ind w:left="160" w:right="239" w:firstLine="420"/>
        <w:rPr>
          <w:sz w:val="24"/>
          <w:szCs w:val="24"/>
          <w:lang w:eastAsia="zh-CN"/>
        </w:rPr>
      </w:pPr>
      <w:r>
        <w:rPr>
          <w:sz w:val="24"/>
          <w:szCs w:val="24"/>
          <w:lang w:eastAsia="zh-CN"/>
        </w:rPr>
        <w:t>日</w:t>
      </w:r>
      <w:r>
        <w:rPr>
          <w:rFonts w:hint="eastAsia"/>
          <w:sz w:val="24"/>
          <w:szCs w:val="24"/>
          <w:lang w:eastAsia="zh-CN"/>
        </w:rPr>
        <w:t xml:space="preserve">    </w:t>
      </w:r>
      <w:r>
        <w:rPr>
          <w:sz w:val="24"/>
          <w:szCs w:val="24"/>
          <w:lang w:eastAsia="zh-CN"/>
        </w:rPr>
        <w:t>期：</w:t>
      </w:r>
    </w:p>
    <w:p>
      <w:pPr>
        <w:pStyle w:val="2"/>
        <w:tabs>
          <w:tab w:val="left" w:pos="5303"/>
          <w:tab w:val="left" w:pos="5829"/>
        </w:tabs>
        <w:spacing w:before="1" w:line="535" w:lineRule="auto"/>
        <w:ind w:left="160" w:right="239" w:firstLine="420"/>
        <w:rPr>
          <w:sz w:val="24"/>
          <w:szCs w:val="24"/>
          <w:lang w:eastAsia="zh-CN"/>
        </w:rPr>
      </w:pPr>
      <w:r>
        <w:rPr>
          <w:sz w:val="24"/>
          <w:szCs w:val="24"/>
          <w:lang w:eastAsia="zh-CN"/>
        </w:rPr>
        <w:t xml:space="preserve">开户银行： </w:t>
      </w:r>
    </w:p>
    <w:p>
      <w:pPr>
        <w:pStyle w:val="2"/>
        <w:tabs>
          <w:tab w:val="left" w:pos="5303"/>
          <w:tab w:val="left" w:pos="5829"/>
        </w:tabs>
        <w:spacing w:before="1" w:line="535" w:lineRule="auto"/>
        <w:ind w:left="160" w:right="239" w:firstLine="420"/>
        <w:rPr>
          <w:sz w:val="24"/>
          <w:szCs w:val="24"/>
          <w:lang w:eastAsia="zh-CN"/>
        </w:rPr>
      </w:pPr>
      <w:r>
        <w:rPr>
          <w:sz w:val="24"/>
          <w:szCs w:val="24"/>
          <w:lang w:eastAsia="zh-CN"/>
        </w:rPr>
        <w:t>账号/行号：</w:t>
      </w:r>
    </w:p>
    <w:p>
      <w:pPr>
        <w:pStyle w:val="2"/>
        <w:tabs>
          <w:tab w:val="left" w:pos="5303"/>
          <w:tab w:val="left" w:pos="5829"/>
        </w:tabs>
        <w:spacing w:before="1" w:line="535" w:lineRule="auto"/>
        <w:ind w:left="160" w:right="239" w:firstLine="420"/>
        <w:rPr>
          <w:sz w:val="24"/>
          <w:szCs w:val="24"/>
          <w:lang w:eastAsia="zh-CN"/>
        </w:rPr>
        <w:sectPr>
          <w:pgSz w:w="11910" w:h="16840"/>
          <w:pgMar w:top="1320" w:right="600" w:bottom="1300" w:left="660" w:header="0" w:footer="946" w:gutter="0"/>
          <w:cols w:space="720" w:num="1"/>
        </w:sectPr>
      </w:pPr>
    </w:p>
    <w:p>
      <w:pPr>
        <w:pStyle w:val="39"/>
        <w:numPr>
          <w:ilvl w:val="1"/>
          <w:numId w:val="26"/>
        </w:numPr>
        <w:tabs>
          <w:tab w:val="left" w:pos="4955"/>
          <w:tab w:val="left" w:pos="4956"/>
        </w:tabs>
        <w:spacing w:before="53"/>
        <w:ind w:firstLine="3776"/>
        <w:jc w:val="left"/>
        <w:rPr>
          <w:b/>
          <w:sz w:val="28"/>
          <w:szCs w:val="28"/>
        </w:rPr>
      </w:pPr>
      <w:bookmarkStart w:id="258" w:name="2.报价一览表"/>
      <w:bookmarkEnd w:id="258"/>
      <w:bookmarkStart w:id="259" w:name="_Toc26379_WPSOffice_Level2"/>
      <w:bookmarkStart w:id="260" w:name="_Toc11858_WPSOffice_Level2"/>
      <w:bookmarkStart w:id="261" w:name="_Toc27378_WPSOffice_Level2"/>
      <w:bookmarkStart w:id="262" w:name="_Toc23976_WPSOffice_Level2"/>
      <w:bookmarkStart w:id="263" w:name="_Toc12112_WPSOffice_Level2"/>
      <w:r>
        <w:rPr>
          <w:b/>
          <w:sz w:val="28"/>
          <w:szCs w:val="28"/>
        </w:rPr>
        <w:t>报价一览表</w:t>
      </w:r>
      <w:bookmarkEnd w:id="259"/>
      <w:bookmarkEnd w:id="260"/>
      <w:bookmarkEnd w:id="261"/>
      <w:bookmarkEnd w:id="262"/>
      <w:bookmarkEnd w:id="263"/>
    </w:p>
    <w:p>
      <w:pPr>
        <w:pStyle w:val="2"/>
        <w:spacing w:before="10"/>
        <w:rPr>
          <w:bCs/>
          <w:sz w:val="24"/>
          <w:szCs w:val="24"/>
          <w:lang w:eastAsia="zh-CN"/>
        </w:rPr>
      </w:pPr>
    </w:p>
    <w:tbl>
      <w:tblPr>
        <w:tblStyle w:val="18"/>
        <w:tblW w:w="9000" w:type="dxa"/>
        <w:tblInd w:w="85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534"/>
        <w:gridCol w:w="646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0" w:hRule="atLeast"/>
        </w:trPr>
        <w:tc>
          <w:tcPr>
            <w:tcW w:w="2534" w:type="dxa"/>
            <w:tcBorders>
              <w:top w:val="single" w:color="auto" w:sz="4" w:space="0"/>
              <w:left w:val="single" w:color="auto" w:sz="4" w:space="0"/>
              <w:bottom w:val="single" w:color="auto" w:sz="4" w:space="0"/>
              <w:right w:val="single" w:color="auto" w:sz="4" w:space="0"/>
            </w:tcBorders>
            <w:vAlign w:val="center"/>
          </w:tcPr>
          <w:p>
            <w:pPr>
              <w:pStyle w:val="40"/>
              <w:spacing w:before="86"/>
              <w:ind w:left="84"/>
              <w:jc w:val="center"/>
              <w:rPr>
                <w:sz w:val="24"/>
                <w:szCs w:val="24"/>
              </w:rPr>
            </w:pPr>
            <w:r>
              <w:rPr>
                <w:sz w:val="24"/>
                <w:szCs w:val="24"/>
              </w:rPr>
              <w:t>项目编号</w:t>
            </w:r>
          </w:p>
        </w:tc>
        <w:tc>
          <w:tcPr>
            <w:tcW w:w="6466" w:type="dxa"/>
            <w:tcBorders>
              <w:top w:val="single" w:color="auto" w:sz="4" w:space="0"/>
              <w:left w:val="single" w:color="auto" w:sz="4" w:space="0"/>
              <w:bottom w:val="single" w:color="auto" w:sz="4" w:space="0"/>
              <w:right w:val="single" w:color="auto" w:sz="4" w:space="0"/>
            </w:tcBorders>
          </w:tcPr>
          <w:p>
            <w:pPr>
              <w:pStyle w:val="40"/>
              <w:rPr>
                <w:rFonts w:ascii="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8" w:hRule="atLeast"/>
        </w:trPr>
        <w:tc>
          <w:tcPr>
            <w:tcW w:w="2534" w:type="dxa"/>
            <w:tcBorders>
              <w:top w:val="single" w:color="auto" w:sz="4" w:space="0"/>
              <w:left w:val="single" w:color="auto" w:sz="4" w:space="0"/>
              <w:bottom w:val="single" w:color="auto" w:sz="4" w:space="0"/>
              <w:right w:val="single" w:color="auto" w:sz="4" w:space="0"/>
            </w:tcBorders>
            <w:vAlign w:val="center"/>
          </w:tcPr>
          <w:p>
            <w:pPr>
              <w:pStyle w:val="40"/>
              <w:spacing w:before="85"/>
              <w:ind w:left="84"/>
              <w:jc w:val="center"/>
              <w:rPr>
                <w:sz w:val="24"/>
                <w:szCs w:val="24"/>
              </w:rPr>
            </w:pPr>
            <w:r>
              <w:rPr>
                <w:sz w:val="24"/>
                <w:szCs w:val="24"/>
              </w:rPr>
              <w:t>项目名称</w:t>
            </w:r>
          </w:p>
        </w:tc>
        <w:tc>
          <w:tcPr>
            <w:tcW w:w="6466" w:type="dxa"/>
            <w:tcBorders>
              <w:top w:val="single" w:color="auto" w:sz="4" w:space="0"/>
              <w:left w:val="single" w:color="auto" w:sz="4" w:space="0"/>
              <w:bottom w:val="single" w:color="auto" w:sz="4" w:space="0"/>
              <w:right w:val="single" w:color="auto" w:sz="4" w:space="0"/>
            </w:tcBorders>
          </w:tcPr>
          <w:p>
            <w:pPr>
              <w:pStyle w:val="40"/>
              <w:rPr>
                <w:rFonts w:ascii="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8" w:hRule="atLeast"/>
        </w:trPr>
        <w:tc>
          <w:tcPr>
            <w:tcW w:w="2534" w:type="dxa"/>
            <w:tcBorders>
              <w:top w:val="single" w:color="auto" w:sz="4" w:space="0"/>
              <w:left w:val="single" w:color="auto" w:sz="4" w:space="0"/>
              <w:bottom w:val="single" w:color="auto" w:sz="4" w:space="0"/>
              <w:right w:val="single" w:color="auto" w:sz="4" w:space="0"/>
            </w:tcBorders>
            <w:vAlign w:val="center"/>
          </w:tcPr>
          <w:p>
            <w:pPr>
              <w:pStyle w:val="40"/>
              <w:spacing w:before="82"/>
              <w:ind w:left="84"/>
              <w:jc w:val="center"/>
              <w:rPr>
                <w:sz w:val="24"/>
                <w:szCs w:val="24"/>
              </w:rPr>
            </w:pPr>
            <w:r>
              <w:rPr>
                <w:sz w:val="24"/>
                <w:szCs w:val="24"/>
              </w:rPr>
              <w:t>供应商单位名称</w:t>
            </w:r>
          </w:p>
        </w:tc>
        <w:tc>
          <w:tcPr>
            <w:tcW w:w="6466" w:type="dxa"/>
            <w:tcBorders>
              <w:top w:val="single" w:color="auto" w:sz="4" w:space="0"/>
              <w:left w:val="single" w:color="auto" w:sz="4" w:space="0"/>
              <w:bottom w:val="single" w:color="auto" w:sz="4" w:space="0"/>
              <w:right w:val="single" w:color="auto" w:sz="4" w:space="0"/>
            </w:tcBorders>
          </w:tcPr>
          <w:p>
            <w:pPr>
              <w:pStyle w:val="40"/>
              <w:rPr>
                <w:rFonts w:ascii="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8" w:hRule="atLeast"/>
        </w:trPr>
        <w:tc>
          <w:tcPr>
            <w:tcW w:w="2534" w:type="dxa"/>
            <w:tcBorders>
              <w:top w:val="single" w:color="auto" w:sz="4" w:space="0"/>
              <w:left w:val="single" w:color="auto" w:sz="4" w:space="0"/>
              <w:bottom w:val="single" w:color="auto" w:sz="4" w:space="0"/>
              <w:right w:val="single" w:color="auto" w:sz="4" w:space="0"/>
            </w:tcBorders>
            <w:vAlign w:val="center"/>
          </w:tcPr>
          <w:p>
            <w:pPr>
              <w:pStyle w:val="40"/>
              <w:tabs>
                <w:tab w:val="left" w:pos="803"/>
              </w:tabs>
              <w:spacing w:before="83"/>
              <w:ind w:left="84"/>
              <w:jc w:val="center"/>
              <w:rPr>
                <w:sz w:val="24"/>
                <w:szCs w:val="24"/>
              </w:rPr>
            </w:pPr>
            <w:r>
              <w:rPr>
                <w:sz w:val="24"/>
                <w:szCs w:val="24"/>
              </w:rPr>
              <w:t>地</w:t>
            </w:r>
            <w:r>
              <w:rPr>
                <w:sz w:val="24"/>
                <w:szCs w:val="24"/>
              </w:rPr>
              <w:tab/>
            </w:r>
            <w:r>
              <w:rPr>
                <w:sz w:val="24"/>
                <w:szCs w:val="24"/>
              </w:rPr>
              <w:t>址</w:t>
            </w:r>
          </w:p>
        </w:tc>
        <w:tc>
          <w:tcPr>
            <w:tcW w:w="6466" w:type="dxa"/>
            <w:tcBorders>
              <w:top w:val="single" w:color="auto" w:sz="4" w:space="0"/>
              <w:left w:val="single" w:color="auto" w:sz="4" w:space="0"/>
              <w:bottom w:val="single" w:color="auto" w:sz="4" w:space="0"/>
              <w:right w:val="single" w:color="auto" w:sz="4" w:space="0"/>
            </w:tcBorders>
            <w:vAlign w:val="center"/>
          </w:tcPr>
          <w:p>
            <w:pPr>
              <w:pStyle w:val="40"/>
              <w:tabs>
                <w:tab w:val="left" w:pos="2559"/>
                <w:tab w:val="left" w:pos="3159"/>
                <w:tab w:val="left" w:pos="4119"/>
              </w:tabs>
              <w:spacing w:before="83"/>
              <w:ind w:left="1959"/>
              <w:jc w:val="both"/>
              <w:rPr>
                <w:sz w:val="24"/>
                <w:szCs w:val="24"/>
              </w:rPr>
            </w:pPr>
            <w:r>
              <w:rPr>
                <w:sz w:val="24"/>
                <w:szCs w:val="24"/>
              </w:rPr>
              <w:t>省</w:t>
            </w:r>
            <w:r>
              <w:rPr>
                <w:sz w:val="24"/>
                <w:szCs w:val="24"/>
              </w:rPr>
              <w:tab/>
            </w:r>
            <w:r>
              <w:rPr>
                <w:sz w:val="24"/>
                <w:szCs w:val="24"/>
              </w:rPr>
              <w:t>市</w:t>
            </w:r>
            <w:r>
              <w:rPr>
                <w:sz w:val="24"/>
                <w:szCs w:val="24"/>
              </w:rPr>
              <w:tab/>
            </w:r>
            <w:r>
              <w:rPr>
                <w:sz w:val="24"/>
                <w:szCs w:val="24"/>
              </w:rPr>
              <w:t>区</w:t>
            </w:r>
            <w:r>
              <w:rPr>
                <w:sz w:val="24"/>
                <w:szCs w:val="24"/>
              </w:rPr>
              <w:tab/>
            </w:r>
            <w:r>
              <w:rPr>
                <w:sz w:val="24"/>
                <w:szCs w:val="24"/>
              </w:rPr>
              <w:t>街道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2534" w:type="dxa"/>
            <w:tcBorders>
              <w:top w:val="single" w:color="auto" w:sz="4" w:space="0"/>
              <w:left w:val="single" w:color="auto" w:sz="4" w:space="0"/>
              <w:bottom w:val="single" w:color="auto" w:sz="4" w:space="0"/>
              <w:right w:val="single" w:color="auto" w:sz="4" w:space="0"/>
            </w:tcBorders>
            <w:vAlign w:val="center"/>
          </w:tcPr>
          <w:p>
            <w:pPr>
              <w:pStyle w:val="40"/>
              <w:spacing w:before="85"/>
              <w:ind w:left="84"/>
              <w:jc w:val="center"/>
              <w:rPr>
                <w:sz w:val="24"/>
                <w:szCs w:val="24"/>
              </w:rPr>
            </w:pPr>
            <w:r>
              <w:rPr>
                <w:sz w:val="24"/>
                <w:szCs w:val="24"/>
              </w:rPr>
              <w:t>供应商企业类型</w:t>
            </w:r>
          </w:p>
        </w:tc>
        <w:tc>
          <w:tcPr>
            <w:tcW w:w="6466" w:type="dxa"/>
            <w:tcBorders>
              <w:top w:val="single" w:color="auto" w:sz="4" w:space="0"/>
              <w:left w:val="single" w:color="auto" w:sz="4" w:space="0"/>
              <w:bottom w:val="single" w:color="auto" w:sz="4" w:space="0"/>
              <w:right w:val="single" w:color="auto" w:sz="4" w:space="0"/>
            </w:tcBorders>
            <w:vAlign w:val="center"/>
          </w:tcPr>
          <w:p>
            <w:pPr>
              <w:pStyle w:val="40"/>
              <w:spacing w:before="85"/>
              <w:ind w:left="1059"/>
              <w:jc w:val="both"/>
              <w:rPr>
                <w:sz w:val="24"/>
                <w:szCs w:val="24"/>
                <w:lang w:eastAsia="zh-CN"/>
              </w:rPr>
            </w:pPr>
            <w:r>
              <w:rPr>
                <w:sz w:val="24"/>
                <w:szCs w:val="24"/>
                <w:lang w:eastAsia="zh-CN"/>
              </w:rPr>
              <w:t>企业类型：□微型 □小型 □中型 □大型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1" w:hRule="atLeast"/>
        </w:trPr>
        <w:tc>
          <w:tcPr>
            <w:tcW w:w="2534" w:type="dxa"/>
            <w:tcBorders>
              <w:top w:val="single" w:color="auto" w:sz="4" w:space="0"/>
              <w:left w:val="single" w:color="auto" w:sz="4" w:space="0"/>
              <w:bottom w:val="single" w:color="auto" w:sz="4" w:space="0"/>
              <w:right w:val="single" w:color="auto" w:sz="4" w:space="0"/>
            </w:tcBorders>
            <w:vAlign w:val="center"/>
          </w:tcPr>
          <w:p>
            <w:pPr>
              <w:pStyle w:val="40"/>
              <w:jc w:val="center"/>
              <w:rPr>
                <w:sz w:val="24"/>
                <w:szCs w:val="24"/>
                <w:lang w:eastAsia="zh-CN"/>
              </w:rPr>
            </w:pPr>
            <w:r>
              <w:rPr>
                <w:rFonts w:hint="eastAsia"/>
                <w:sz w:val="24"/>
                <w:szCs w:val="24"/>
                <w:lang w:val="en-US" w:eastAsia="zh-CN"/>
              </w:rPr>
              <w:t>折扣率</w:t>
            </w:r>
            <w:r>
              <w:rPr>
                <w:rFonts w:hint="eastAsia"/>
                <w:sz w:val="24"/>
                <w:szCs w:val="24"/>
                <w:lang w:eastAsia="zh-CN"/>
              </w:rPr>
              <w:t>（</w:t>
            </w:r>
            <w:r>
              <w:rPr>
                <w:rFonts w:hint="eastAsia"/>
                <w:sz w:val="24"/>
                <w:szCs w:val="24"/>
                <w:lang w:val="en-US" w:eastAsia="zh-CN"/>
              </w:rPr>
              <w:t>%</w:t>
            </w:r>
            <w:r>
              <w:rPr>
                <w:rFonts w:hint="eastAsia"/>
                <w:sz w:val="24"/>
                <w:szCs w:val="24"/>
                <w:lang w:eastAsia="zh-CN"/>
              </w:rPr>
              <w:t>）</w:t>
            </w:r>
          </w:p>
        </w:tc>
        <w:tc>
          <w:tcPr>
            <w:tcW w:w="6466" w:type="dxa"/>
            <w:tcBorders>
              <w:top w:val="single" w:color="auto" w:sz="4" w:space="0"/>
              <w:left w:val="single" w:color="auto" w:sz="4" w:space="0"/>
              <w:bottom w:val="single" w:color="auto" w:sz="4" w:space="0"/>
              <w:right w:val="single" w:color="auto" w:sz="4" w:space="0"/>
            </w:tcBorders>
            <w:vAlign w:val="center"/>
          </w:tcPr>
          <w:p>
            <w:pPr>
              <w:pStyle w:val="40"/>
              <w:jc w:val="both"/>
              <w:rPr>
                <w:rFonts w:ascii="Times New Roman"/>
                <w:sz w:val="24"/>
                <w:szCs w:val="24"/>
                <w:u w:val="single"/>
                <w:lang w:eastAsia="zh-CN"/>
              </w:rPr>
            </w:pPr>
          </w:p>
          <w:p>
            <w:pPr>
              <w:pStyle w:val="40"/>
              <w:jc w:val="both"/>
              <w:rPr>
                <w:rFonts w:ascii="Times New Roman"/>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3" w:hRule="atLeast"/>
        </w:trPr>
        <w:tc>
          <w:tcPr>
            <w:tcW w:w="2534" w:type="dxa"/>
            <w:tcBorders>
              <w:top w:val="single" w:color="auto" w:sz="4" w:space="0"/>
              <w:left w:val="single" w:color="auto" w:sz="4" w:space="0"/>
              <w:bottom w:val="single" w:color="auto" w:sz="4" w:space="0"/>
              <w:right w:val="single" w:color="auto" w:sz="4" w:space="0"/>
            </w:tcBorders>
            <w:vAlign w:val="center"/>
          </w:tcPr>
          <w:p>
            <w:pPr>
              <w:pStyle w:val="40"/>
              <w:spacing w:before="85"/>
              <w:ind w:left="84"/>
              <w:jc w:val="center"/>
              <w:rPr>
                <w:sz w:val="24"/>
                <w:szCs w:val="24"/>
              </w:rPr>
            </w:pPr>
            <w:r>
              <w:rPr>
                <w:sz w:val="24"/>
                <w:szCs w:val="24"/>
              </w:rPr>
              <w:t>备注</w:t>
            </w:r>
          </w:p>
        </w:tc>
        <w:tc>
          <w:tcPr>
            <w:tcW w:w="6466" w:type="dxa"/>
            <w:tcBorders>
              <w:top w:val="single" w:color="auto" w:sz="4" w:space="0"/>
              <w:left w:val="single" w:color="auto" w:sz="4" w:space="0"/>
              <w:bottom w:val="single" w:color="auto" w:sz="4" w:space="0"/>
              <w:right w:val="single" w:color="auto" w:sz="4" w:space="0"/>
            </w:tcBorders>
          </w:tcPr>
          <w:p>
            <w:pPr>
              <w:pStyle w:val="40"/>
              <w:rPr>
                <w:rFonts w:ascii="Times New Roman"/>
                <w:sz w:val="24"/>
                <w:szCs w:val="24"/>
              </w:rPr>
            </w:pPr>
          </w:p>
        </w:tc>
      </w:tr>
    </w:tbl>
    <w:p>
      <w:pPr>
        <w:pStyle w:val="2"/>
        <w:rPr>
          <w:b/>
          <w:sz w:val="24"/>
          <w:szCs w:val="24"/>
        </w:rPr>
      </w:pPr>
    </w:p>
    <w:p>
      <w:pPr>
        <w:pStyle w:val="2"/>
        <w:rPr>
          <w:b/>
          <w:sz w:val="24"/>
          <w:szCs w:val="24"/>
        </w:rPr>
      </w:pPr>
    </w:p>
    <w:p>
      <w:pPr>
        <w:pStyle w:val="2"/>
        <w:spacing w:before="11"/>
        <w:rPr>
          <w:b/>
          <w:sz w:val="24"/>
          <w:szCs w:val="24"/>
        </w:rPr>
      </w:pPr>
    </w:p>
    <w:p>
      <w:pPr>
        <w:ind w:left="1315"/>
        <w:rPr>
          <w:b/>
          <w:sz w:val="24"/>
          <w:szCs w:val="24"/>
        </w:rPr>
      </w:pPr>
      <w:r>
        <w:rPr>
          <w:b/>
          <w:sz w:val="24"/>
          <w:szCs w:val="24"/>
        </w:rPr>
        <w:t>说明：</w:t>
      </w:r>
    </w:p>
    <w:p>
      <w:pPr>
        <w:pStyle w:val="2"/>
        <w:spacing w:before="139" w:line="400" w:lineRule="exact"/>
        <w:ind w:left="1209"/>
        <w:rPr>
          <w:sz w:val="24"/>
          <w:szCs w:val="24"/>
          <w:lang w:eastAsia="zh-CN"/>
        </w:rPr>
      </w:pPr>
      <w:r>
        <w:rPr>
          <w:sz w:val="24"/>
          <w:szCs w:val="24"/>
          <w:lang w:eastAsia="zh-CN"/>
        </w:rPr>
        <w:t>（1）</w:t>
      </w:r>
      <w:r>
        <w:rPr>
          <w:rFonts w:hint="eastAsia"/>
          <w:sz w:val="24"/>
          <w:szCs w:val="24"/>
          <w:lang w:eastAsia="zh-CN"/>
        </w:rPr>
        <w:t>所有价格均用人民币（</w:t>
      </w:r>
      <w:r>
        <w:rPr>
          <w:rFonts w:hint="eastAsia"/>
          <w:sz w:val="24"/>
          <w:szCs w:val="24"/>
          <w:lang w:val="en-US" w:eastAsia="zh-CN"/>
        </w:rPr>
        <w:t>折扣率</w:t>
      </w:r>
      <w:r>
        <w:rPr>
          <w:rFonts w:hint="eastAsia"/>
          <w:sz w:val="24"/>
          <w:szCs w:val="24"/>
          <w:lang w:eastAsia="zh-CN"/>
        </w:rPr>
        <w:t>）表示，单位为</w:t>
      </w:r>
      <w:r>
        <w:rPr>
          <w:rFonts w:hint="eastAsia"/>
          <w:sz w:val="24"/>
          <w:szCs w:val="24"/>
          <w:lang w:val="en-US" w:eastAsia="zh-CN"/>
        </w:rPr>
        <w:t>%</w:t>
      </w:r>
      <w:r>
        <w:rPr>
          <w:rFonts w:hint="eastAsia"/>
          <w:sz w:val="24"/>
          <w:szCs w:val="24"/>
          <w:lang w:eastAsia="zh-CN"/>
        </w:rPr>
        <w:t>。</w:t>
      </w:r>
    </w:p>
    <w:p>
      <w:pPr>
        <w:pStyle w:val="2"/>
        <w:spacing w:before="139" w:line="400" w:lineRule="exact"/>
        <w:ind w:left="160" w:right="239" w:firstLine="1048"/>
        <w:rPr>
          <w:sz w:val="24"/>
          <w:szCs w:val="24"/>
          <w:lang w:eastAsia="zh-CN"/>
        </w:rPr>
      </w:pPr>
      <w:r>
        <w:rPr>
          <w:sz w:val="24"/>
          <w:szCs w:val="24"/>
          <w:lang w:eastAsia="zh-CN"/>
        </w:rPr>
        <w:t>（2）此表除保留在竞争性磋商响应文件中外，另复制一份与法定代表人授权书（原件）一起另外密封装在一个小信封中，作为记录之用。</w:t>
      </w:r>
    </w:p>
    <w:p>
      <w:pPr>
        <w:pStyle w:val="2"/>
        <w:spacing w:before="139" w:line="400" w:lineRule="exact"/>
        <w:ind w:left="160" w:right="239" w:firstLine="1048"/>
        <w:rPr>
          <w:sz w:val="24"/>
          <w:szCs w:val="24"/>
          <w:lang w:eastAsia="zh-CN"/>
        </w:rPr>
      </w:pPr>
      <w:r>
        <w:rPr>
          <w:rFonts w:hint="eastAsia"/>
          <w:sz w:val="24"/>
          <w:szCs w:val="24"/>
          <w:lang w:eastAsia="zh-CN"/>
        </w:rPr>
        <w:t>（3）</w:t>
      </w:r>
      <w:r>
        <w:rPr>
          <w:rFonts w:hint="eastAsia"/>
          <w:sz w:val="24"/>
          <w:szCs w:val="24"/>
          <w:lang w:val="en-US" w:eastAsia="zh-CN"/>
        </w:rPr>
        <w:t>折扣率</w:t>
      </w:r>
      <w:r>
        <w:rPr>
          <w:rFonts w:hint="eastAsia"/>
          <w:sz w:val="24"/>
          <w:szCs w:val="24"/>
          <w:lang w:eastAsia="zh-CN"/>
        </w:rPr>
        <w:t>应包括</w:t>
      </w:r>
      <w:r>
        <w:rPr>
          <w:rFonts w:hint="eastAsia"/>
          <w:sz w:val="24"/>
          <w:szCs w:val="24"/>
          <w:lang w:val="en-US" w:eastAsia="zh-CN"/>
        </w:rPr>
        <w:t>服务</w:t>
      </w:r>
      <w:r>
        <w:rPr>
          <w:rFonts w:hint="eastAsia"/>
          <w:sz w:val="24"/>
          <w:szCs w:val="24"/>
          <w:lang w:eastAsia="zh-CN"/>
        </w:rPr>
        <w:t xml:space="preserve">款税收、售后服务以及其他全部费用 </w:t>
      </w: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spacing w:before="10"/>
        <w:rPr>
          <w:sz w:val="24"/>
          <w:szCs w:val="24"/>
          <w:lang w:eastAsia="zh-CN"/>
        </w:rPr>
      </w:pPr>
    </w:p>
    <w:p>
      <w:pPr>
        <w:pStyle w:val="2"/>
        <w:tabs>
          <w:tab w:val="left" w:pos="7035"/>
        </w:tabs>
        <w:ind w:left="1000"/>
        <w:rPr>
          <w:rFonts w:ascii="Times New Roman" w:eastAsia="Times New Roman"/>
          <w:sz w:val="24"/>
          <w:szCs w:val="24"/>
          <w:lang w:eastAsia="zh-CN"/>
        </w:rPr>
      </w:pPr>
      <w:r>
        <w:rPr>
          <w:sz w:val="24"/>
          <w:szCs w:val="24"/>
          <w:lang w:eastAsia="zh-CN"/>
        </w:rPr>
        <w:t>磋商供应商法定代表人或委托代理人签字</w:t>
      </w:r>
      <w:r>
        <w:rPr>
          <w:w w:val="95"/>
          <w:sz w:val="24"/>
          <w:szCs w:val="24"/>
          <w:lang w:eastAsia="zh-CN"/>
        </w:rPr>
        <w:t>：</w:t>
      </w:r>
      <w:r>
        <w:rPr>
          <w:rFonts w:ascii="Times New Roman" w:eastAsia="Times New Roman"/>
          <w:sz w:val="24"/>
          <w:szCs w:val="24"/>
          <w:u w:val="single"/>
          <w:lang w:eastAsia="zh-CN"/>
        </w:rPr>
        <w:tab/>
      </w:r>
    </w:p>
    <w:p>
      <w:pPr>
        <w:pStyle w:val="2"/>
        <w:spacing w:before="8"/>
        <w:rPr>
          <w:rFonts w:ascii="Times New Roman"/>
          <w:sz w:val="24"/>
          <w:szCs w:val="24"/>
          <w:lang w:eastAsia="zh-CN"/>
        </w:rPr>
      </w:pPr>
    </w:p>
    <w:p>
      <w:pPr>
        <w:pStyle w:val="2"/>
        <w:tabs>
          <w:tab w:val="left" w:pos="5986"/>
        </w:tabs>
        <w:spacing w:before="76"/>
        <w:ind w:left="1000"/>
        <w:rPr>
          <w:rFonts w:ascii="Times New Roman" w:eastAsia="Times New Roman"/>
          <w:sz w:val="24"/>
          <w:szCs w:val="24"/>
          <w:lang w:eastAsia="zh-CN"/>
        </w:rPr>
      </w:pPr>
      <w:r>
        <w:rPr>
          <w:sz w:val="24"/>
          <w:szCs w:val="24"/>
          <w:lang w:eastAsia="zh-CN"/>
        </w:rPr>
        <w:t>磋商供应商名称（盖章）：</w:t>
      </w:r>
      <w:r>
        <w:rPr>
          <w:rFonts w:ascii="Times New Roman" w:eastAsia="Times New Roman"/>
          <w:sz w:val="24"/>
          <w:szCs w:val="24"/>
          <w:u w:val="single"/>
          <w:lang w:eastAsia="zh-CN"/>
        </w:rPr>
        <w:tab/>
      </w:r>
    </w:p>
    <w:p>
      <w:pPr>
        <w:pStyle w:val="2"/>
        <w:spacing w:before="3"/>
        <w:rPr>
          <w:rFonts w:ascii="Times New Roman"/>
          <w:sz w:val="24"/>
          <w:szCs w:val="24"/>
          <w:lang w:eastAsia="zh-CN"/>
        </w:rPr>
      </w:pPr>
    </w:p>
    <w:p>
      <w:pPr>
        <w:pStyle w:val="2"/>
        <w:tabs>
          <w:tab w:val="left" w:pos="2995"/>
          <w:tab w:val="left" w:pos="4043"/>
          <w:tab w:val="left" w:pos="4883"/>
          <w:tab w:val="left" w:pos="5723"/>
        </w:tabs>
        <w:spacing w:before="70"/>
        <w:ind w:left="1000"/>
        <w:rPr>
          <w:sz w:val="24"/>
          <w:szCs w:val="24"/>
        </w:rPr>
      </w:pPr>
      <w:r>
        <w:rPr>
          <w:sz w:val="24"/>
          <w:szCs w:val="24"/>
        </w:rPr>
        <w:t>时</w:t>
      </w:r>
      <w:r>
        <w:rPr>
          <w:sz w:val="24"/>
          <w:szCs w:val="24"/>
        </w:rPr>
        <w:tab/>
      </w:r>
      <w:r>
        <w:rPr>
          <w:sz w:val="24"/>
          <w:szCs w:val="24"/>
        </w:rPr>
        <w:t>间：</w:t>
      </w:r>
      <w:r>
        <w:rPr>
          <w:sz w:val="24"/>
          <w:szCs w:val="24"/>
          <w:u w:val="single"/>
        </w:rPr>
        <w:tab/>
      </w:r>
      <w:r>
        <w:rPr>
          <w:sz w:val="24"/>
          <w:szCs w:val="24"/>
        </w:rPr>
        <w:t>年</w:t>
      </w:r>
      <w:r>
        <w:rPr>
          <w:sz w:val="24"/>
          <w:szCs w:val="24"/>
          <w:u w:val="single"/>
        </w:rPr>
        <w:tab/>
      </w:r>
      <w:r>
        <w:rPr>
          <w:sz w:val="24"/>
          <w:szCs w:val="24"/>
        </w:rPr>
        <w:t>月</w:t>
      </w:r>
      <w:r>
        <w:rPr>
          <w:sz w:val="24"/>
          <w:szCs w:val="24"/>
          <w:u w:val="single"/>
        </w:rPr>
        <w:tab/>
      </w:r>
      <w:r>
        <w:rPr>
          <w:sz w:val="24"/>
          <w:szCs w:val="24"/>
        </w:rPr>
        <w:t>日</w:t>
      </w:r>
    </w:p>
    <w:p>
      <w:pPr>
        <w:rPr>
          <w:sz w:val="24"/>
          <w:szCs w:val="24"/>
        </w:rPr>
      </w:pPr>
    </w:p>
    <w:p>
      <w:pPr>
        <w:pStyle w:val="37"/>
        <w:ind w:firstLine="480"/>
        <w:rPr>
          <w:sz w:val="24"/>
          <w:szCs w:val="24"/>
        </w:rPr>
      </w:pPr>
    </w:p>
    <w:p>
      <w:pPr>
        <w:rPr>
          <w:sz w:val="24"/>
          <w:szCs w:val="24"/>
        </w:rPr>
      </w:pPr>
    </w:p>
    <w:p>
      <w:pPr>
        <w:pStyle w:val="37"/>
        <w:ind w:firstLine="560"/>
        <w:rPr>
          <w:sz w:val="28"/>
          <w:szCs w:val="28"/>
        </w:rPr>
      </w:pPr>
    </w:p>
    <w:p/>
    <w:p/>
    <w:p>
      <w:pPr>
        <w:pStyle w:val="39"/>
        <w:numPr>
          <w:ilvl w:val="1"/>
          <w:numId w:val="26"/>
        </w:numPr>
        <w:tabs>
          <w:tab w:val="left" w:pos="4955"/>
          <w:tab w:val="left" w:pos="4956"/>
        </w:tabs>
        <w:spacing w:before="53"/>
        <w:ind w:firstLine="3776"/>
        <w:jc w:val="left"/>
        <w:rPr>
          <w:b/>
          <w:sz w:val="28"/>
          <w:szCs w:val="28"/>
          <w:lang w:eastAsia="zh-CN"/>
        </w:rPr>
      </w:pPr>
      <w:r>
        <w:rPr>
          <w:b/>
          <w:sz w:val="28"/>
          <w:szCs w:val="28"/>
          <w:lang w:eastAsia="zh-CN"/>
        </w:rPr>
        <w:t>报价</w:t>
      </w:r>
      <w:r>
        <w:rPr>
          <w:rFonts w:hint="eastAsia"/>
          <w:b/>
          <w:sz w:val="28"/>
          <w:szCs w:val="28"/>
          <w:lang w:val="en-US" w:eastAsia="zh-CN"/>
        </w:rPr>
        <w:t>明细</w:t>
      </w:r>
      <w:r>
        <w:rPr>
          <w:b/>
          <w:sz w:val="28"/>
          <w:szCs w:val="28"/>
          <w:lang w:eastAsia="zh-CN"/>
        </w:rPr>
        <w:t>表</w:t>
      </w:r>
    </w:p>
    <w:p>
      <w:pPr>
        <w:pStyle w:val="2"/>
        <w:rPr>
          <w:b/>
          <w:sz w:val="24"/>
          <w:szCs w:val="24"/>
          <w:lang w:eastAsia="zh-CN"/>
        </w:rPr>
      </w:pPr>
    </w:p>
    <w:p>
      <w:pPr>
        <w:pStyle w:val="2"/>
        <w:spacing w:before="3"/>
        <w:rPr>
          <w:b/>
          <w:sz w:val="24"/>
          <w:szCs w:val="24"/>
          <w:lang w:eastAsia="zh-CN"/>
        </w:rPr>
      </w:pPr>
    </w:p>
    <w:p>
      <w:pPr>
        <w:pStyle w:val="2"/>
        <w:tabs>
          <w:tab w:val="left" w:pos="4095"/>
          <w:tab w:val="left" w:pos="7509"/>
        </w:tabs>
        <w:spacing w:line="400" w:lineRule="exact"/>
        <w:ind w:firstLine="480" w:firstLineChars="200"/>
        <w:rPr>
          <w:sz w:val="24"/>
          <w:szCs w:val="24"/>
          <w:u w:val="single"/>
          <w:lang w:eastAsia="zh-CN"/>
        </w:rPr>
      </w:pPr>
      <w:r>
        <w:rPr>
          <w:rFonts w:hint="eastAsia"/>
          <w:sz w:val="24"/>
          <w:szCs w:val="24"/>
          <w:lang w:eastAsia="zh-CN"/>
        </w:rPr>
        <w:t>项目名称：</w:t>
      </w:r>
      <w:r>
        <w:rPr>
          <w:rFonts w:hint="eastAsia"/>
          <w:sz w:val="24"/>
          <w:szCs w:val="24"/>
          <w:u w:val="single"/>
          <w:lang w:eastAsia="zh-CN"/>
        </w:rPr>
        <w:t xml:space="preserve">                 </w:t>
      </w:r>
    </w:p>
    <w:p>
      <w:pPr>
        <w:pStyle w:val="2"/>
        <w:tabs>
          <w:tab w:val="left" w:pos="4095"/>
          <w:tab w:val="left" w:pos="7509"/>
        </w:tabs>
        <w:spacing w:line="400" w:lineRule="exact"/>
        <w:ind w:firstLine="480" w:firstLineChars="200"/>
        <w:rPr>
          <w:rFonts w:hint="default" w:eastAsia="宋体"/>
          <w:b/>
          <w:bCs/>
          <w:sz w:val="24"/>
          <w:szCs w:val="24"/>
          <w:lang w:val="en-US" w:eastAsia="zh-CN"/>
        </w:rPr>
      </w:pPr>
      <w:r>
        <w:rPr>
          <w:rFonts w:hint="eastAsia"/>
          <w:sz w:val="24"/>
          <w:szCs w:val="24"/>
          <w:lang w:eastAsia="zh-CN"/>
        </w:rPr>
        <w:t>项目编号：</w:t>
      </w:r>
      <w:r>
        <w:rPr>
          <w:rFonts w:hint="eastAsia"/>
          <w:sz w:val="24"/>
          <w:szCs w:val="24"/>
          <w:u w:val="single"/>
          <w:lang w:eastAsia="zh-CN"/>
        </w:rPr>
        <w:t xml:space="preserve">                 </w:t>
      </w:r>
      <w:r>
        <w:rPr>
          <w:sz w:val="24"/>
          <w:szCs w:val="24"/>
          <w:lang w:eastAsia="zh-CN"/>
        </w:rPr>
        <w:tab/>
      </w:r>
      <w:r>
        <w:rPr>
          <w:rFonts w:hint="eastAsia"/>
          <w:sz w:val="24"/>
          <w:szCs w:val="24"/>
          <w:lang w:eastAsia="zh-CN"/>
        </w:rPr>
        <w:t xml:space="preserve">                          </w:t>
      </w:r>
    </w:p>
    <w:tbl>
      <w:tblPr>
        <w:tblStyle w:val="18"/>
        <w:tblW w:w="10315" w:type="dxa"/>
        <w:tblInd w:w="0" w:type="dxa"/>
        <w:shd w:val="clear" w:color="auto" w:fill="auto"/>
        <w:tblLayout w:type="fixed"/>
        <w:tblCellMar>
          <w:top w:w="0" w:type="dxa"/>
          <w:left w:w="0" w:type="dxa"/>
          <w:bottom w:w="0" w:type="dxa"/>
          <w:right w:w="0" w:type="dxa"/>
        </w:tblCellMar>
      </w:tblPr>
      <w:tblGrid>
        <w:gridCol w:w="876"/>
        <w:gridCol w:w="22"/>
        <w:gridCol w:w="1055"/>
        <w:gridCol w:w="813"/>
        <w:gridCol w:w="576"/>
        <w:gridCol w:w="852"/>
        <w:gridCol w:w="561"/>
        <w:gridCol w:w="1431"/>
        <w:gridCol w:w="1131"/>
        <w:gridCol w:w="855"/>
        <w:gridCol w:w="880"/>
        <w:gridCol w:w="21"/>
        <w:gridCol w:w="1231"/>
        <w:gridCol w:w="11"/>
      </w:tblGrid>
      <w:tr>
        <w:tblPrEx>
          <w:tblCellMar>
            <w:top w:w="0" w:type="dxa"/>
            <w:left w:w="0" w:type="dxa"/>
            <w:bottom w:w="0" w:type="dxa"/>
            <w:right w:w="0" w:type="dxa"/>
          </w:tblCellMar>
        </w:tblPrEx>
        <w:trPr>
          <w:gridAfter w:val="1"/>
          <w:wAfter w:w="11" w:type="dxa"/>
          <w:trHeight w:val="740" w:hRule="atLeast"/>
        </w:trPr>
        <w:tc>
          <w:tcPr>
            <w:tcW w:w="10304" w:type="dxa"/>
            <w:gridSpan w:val="1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numPr>
                <w:ilvl w:val="0"/>
                <w:numId w:val="0"/>
              </w:numPr>
              <w:autoSpaceDE/>
              <w:autoSpaceDN/>
              <w:spacing w:line="480" w:lineRule="exact"/>
              <w:ind w:leftChars="115" w:firstLine="482" w:firstLineChars="200"/>
              <w:jc w:val="center"/>
              <w:rPr>
                <w:rFonts w:hint="eastAsia" w:asciiTheme="minorEastAsia" w:hAnsiTheme="minorEastAsia" w:eastAsiaTheme="minorEastAsia" w:cstheme="minorEastAsia"/>
                <w:b/>
                <w:bCs/>
                <w:i w:val="0"/>
                <w:color w:val="333333"/>
                <w:kern w:val="0"/>
                <w:sz w:val="27"/>
                <w:szCs w:val="27"/>
                <w:u w:val="none"/>
                <w:lang w:val="en-US" w:eastAsia="zh-CN" w:bidi="ar"/>
              </w:rPr>
            </w:pPr>
            <w:r>
              <w:rPr>
                <w:rFonts w:hint="eastAsia"/>
                <w:b/>
                <w:bCs/>
                <w:sz w:val="24"/>
                <w:szCs w:val="24"/>
                <w:lang w:val="en-US" w:eastAsia="zh-CN"/>
              </w:rPr>
              <w:t>打印、复印类：</w:t>
            </w:r>
          </w:p>
        </w:tc>
      </w:tr>
      <w:tr>
        <w:tblPrEx>
          <w:tblCellMar>
            <w:top w:w="0" w:type="dxa"/>
            <w:left w:w="0" w:type="dxa"/>
            <w:bottom w:w="0" w:type="dxa"/>
            <w:right w:w="0" w:type="dxa"/>
          </w:tblCellMar>
        </w:tblPrEx>
        <w:trPr>
          <w:gridAfter w:val="1"/>
          <w:wAfter w:w="11" w:type="dxa"/>
          <w:trHeight w:val="740" w:hRule="atLeast"/>
        </w:trPr>
        <w:tc>
          <w:tcPr>
            <w:tcW w:w="10304" w:type="dxa"/>
            <w:gridSpan w:val="1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7"/>
                <w:szCs w:val="27"/>
                <w:u w:val="none"/>
              </w:rPr>
            </w:pPr>
            <w:r>
              <w:rPr>
                <w:rFonts w:hint="eastAsia" w:asciiTheme="minorEastAsia" w:hAnsiTheme="minorEastAsia" w:eastAsiaTheme="minorEastAsia" w:cstheme="minorEastAsia"/>
                <w:b/>
                <w:bCs/>
                <w:i w:val="0"/>
                <w:color w:val="333333"/>
                <w:kern w:val="0"/>
                <w:sz w:val="27"/>
                <w:szCs w:val="27"/>
                <w:u w:val="none"/>
                <w:lang w:val="en-US" w:eastAsia="zh-CN" w:bidi="ar"/>
              </w:rPr>
              <w:t>在不同采购规模情况下的单价（元/页）</w:t>
            </w:r>
          </w:p>
        </w:tc>
      </w:tr>
      <w:tr>
        <w:tblPrEx>
          <w:tblCellMar>
            <w:top w:w="0" w:type="dxa"/>
            <w:left w:w="0" w:type="dxa"/>
            <w:bottom w:w="0" w:type="dxa"/>
            <w:right w:w="0" w:type="dxa"/>
          </w:tblCellMar>
        </w:tblPrEx>
        <w:trPr>
          <w:gridAfter w:val="1"/>
          <w:wAfter w:w="11" w:type="dxa"/>
          <w:trHeight w:val="312" w:hRule="atLeast"/>
        </w:trPr>
        <w:tc>
          <w:tcPr>
            <w:tcW w:w="876"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印刷品目</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规格(mm×mm)</w:t>
            </w:r>
          </w:p>
        </w:tc>
        <w:tc>
          <w:tcPr>
            <w:tcW w:w="813"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技术服务要求</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页数</w:t>
            </w:r>
          </w:p>
        </w:tc>
        <w:tc>
          <w:tcPr>
            <w:tcW w:w="561"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200本以内</w:t>
            </w:r>
          </w:p>
        </w:tc>
        <w:tc>
          <w:tcPr>
            <w:tcW w:w="1431"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200-500本</w:t>
            </w:r>
          </w:p>
        </w:tc>
        <w:tc>
          <w:tcPr>
            <w:tcW w:w="1131"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500-1000本</w:t>
            </w:r>
          </w:p>
        </w:tc>
        <w:tc>
          <w:tcPr>
            <w:tcW w:w="855"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1000-2000本</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2000-5000本</w:t>
            </w:r>
          </w:p>
        </w:tc>
        <w:tc>
          <w:tcPr>
            <w:tcW w:w="1231"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5000以上</w:t>
            </w:r>
          </w:p>
        </w:tc>
      </w:tr>
      <w:tr>
        <w:tblPrEx>
          <w:tblCellMar>
            <w:top w:w="0" w:type="dxa"/>
            <w:left w:w="0" w:type="dxa"/>
            <w:bottom w:w="0" w:type="dxa"/>
            <w:right w:w="0" w:type="dxa"/>
          </w:tblCellMar>
        </w:tblPrEx>
        <w:trPr>
          <w:gridAfter w:val="1"/>
          <w:wAfter w:w="11" w:type="dxa"/>
          <w:trHeight w:val="293"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文件、资料复(打)印 70g</w:t>
            </w:r>
          </w:p>
        </w:tc>
        <w:tc>
          <w:tcPr>
            <w:tcW w:w="1077"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0.07</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0.07</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0.07</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0.07</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0.06</w:t>
            </w:r>
          </w:p>
        </w:tc>
      </w:tr>
      <w:tr>
        <w:tblPrEx>
          <w:tblCellMar>
            <w:top w:w="0" w:type="dxa"/>
            <w:left w:w="0" w:type="dxa"/>
            <w:bottom w:w="0" w:type="dxa"/>
            <w:right w:w="0" w:type="dxa"/>
          </w:tblCellMar>
        </w:tblPrEx>
        <w:trPr>
          <w:gridAfter w:val="1"/>
          <w:wAfter w:w="11" w:type="dxa"/>
          <w:trHeight w:val="422"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0.09</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0.08</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0.05</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90"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0.08</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420×297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0.23</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0.25</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0.23</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0.11</w:t>
            </w:r>
          </w:p>
        </w:tc>
      </w:tr>
      <w:tr>
        <w:tblPrEx>
          <w:tblCellMar>
            <w:top w:w="0" w:type="dxa"/>
            <w:left w:w="0" w:type="dxa"/>
            <w:bottom w:w="0" w:type="dxa"/>
            <w:right w:w="0" w:type="dxa"/>
          </w:tblCellMar>
        </w:tblPrEx>
        <w:trPr>
          <w:gridAfter w:val="1"/>
          <w:wAfter w:w="11" w:type="dxa"/>
          <w:trHeight w:val="300"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0.09</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1.6</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r>
      <w:tr>
        <w:tblPrEx>
          <w:tblCellMar>
            <w:top w:w="0" w:type="dxa"/>
            <w:left w:w="0" w:type="dxa"/>
            <w:bottom w:w="0" w:type="dxa"/>
            <w:right w:w="0" w:type="dxa"/>
          </w:tblCellMar>
        </w:tblPrEx>
        <w:trPr>
          <w:gridAfter w:val="1"/>
          <w:wAfter w:w="11" w:type="dxa"/>
          <w:trHeight w:val="487"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r>
      <w:tr>
        <w:tblPrEx>
          <w:tblCellMar>
            <w:top w:w="0" w:type="dxa"/>
            <w:left w:w="0" w:type="dxa"/>
            <w:bottom w:w="0" w:type="dxa"/>
            <w:right w:w="0" w:type="dxa"/>
          </w:tblCellMar>
        </w:tblPrEx>
        <w:trPr>
          <w:gridAfter w:val="1"/>
          <w:wAfter w:w="11" w:type="dxa"/>
          <w:trHeight w:val="293"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文件、资料复(打)印 80g</w:t>
            </w:r>
          </w:p>
        </w:tc>
        <w:tc>
          <w:tcPr>
            <w:tcW w:w="1077"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0.09</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0.09</w:t>
            </w:r>
          </w:p>
        </w:tc>
      </w:tr>
      <w:tr>
        <w:tblPrEx>
          <w:tblCellMar>
            <w:top w:w="0" w:type="dxa"/>
            <w:left w:w="0" w:type="dxa"/>
            <w:bottom w:w="0" w:type="dxa"/>
            <w:right w:w="0" w:type="dxa"/>
          </w:tblCellMar>
        </w:tblPrEx>
        <w:trPr>
          <w:gridAfter w:val="1"/>
          <w:wAfter w:w="11" w:type="dxa"/>
          <w:trHeight w:val="246"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0.08</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0.74</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0.29</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0.29</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r>
      <w:tr>
        <w:tblPrEx>
          <w:tblCellMar>
            <w:top w:w="0" w:type="dxa"/>
            <w:left w:w="0" w:type="dxa"/>
            <w:bottom w:w="0" w:type="dxa"/>
            <w:right w:w="0" w:type="dxa"/>
          </w:tblCellMar>
        </w:tblPrEx>
        <w:trPr>
          <w:gridAfter w:val="1"/>
          <w:wAfter w:w="11" w:type="dxa"/>
          <w:trHeight w:val="44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420×297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0.29</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0.27</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0.29</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0.27</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0.18</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0.23</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0.21</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0.22</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0.21</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0.21</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r>
      <w:tr>
        <w:tblPrEx>
          <w:tblCellMar>
            <w:top w:w="0" w:type="dxa"/>
            <w:left w:w="0" w:type="dxa"/>
            <w:bottom w:w="0" w:type="dxa"/>
            <w:right w:w="0" w:type="dxa"/>
          </w:tblCellMar>
        </w:tblPrEx>
        <w:trPr>
          <w:gridAfter w:val="1"/>
          <w:wAfter w:w="11" w:type="dxa"/>
          <w:trHeight w:val="366"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0.19</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0.17</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0.16</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1.64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1.24</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21-50页/本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1.44</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1.04</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51-100页/本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101-200页/本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1.04</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r>
      <w:tr>
        <w:tblPrEx>
          <w:tblCellMar>
            <w:top w:w="0" w:type="dxa"/>
            <w:left w:w="0" w:type="dxa"/>
            <w:bottom w:w="0" w:type="dxa"/>
            <w:right w:w="0" w:type="dxa"/>
          </w:tblCellMar>
        </w:tblPrEx>
        <w:trPr>
          <w:gridAfter w:val="1"/>
          <w:wAfter w:w="11" w:type="dxa"/>
          <w:trHeight w:val="293"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201-400页/本</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0.84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0.74</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r>
      <w:tr>
        <w:tblPrEx>
          <w:tblCellMar>
            <w:top w:w="0" w:type="dxa"/>
            <w:left w:w="0" w:type="dxa"/>
            <w:bottom w:w="0" w:type="dxa"/>
            <w:right w:w="0" w:type="dxa"/>
          </w:tblCellMar>
        </w:tblPrEx>
        <w:trPr>
          <w:gridAfter w:val="1"/>
          <w:wAfter w:w="11" w:type="dxa"/>
          <w:trHeight w:val="367"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1077"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400以上页/本</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0.64</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0.54</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0.44</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0.34</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r>
      <w:tr>
        <w:tblPrEx>
          <w:tblCellMar>
            <w:top w:w="0" w:type="dxa"/>
            <w:left w:w="0" w:type="dxa"/>
            <w:bottom w:w="0" w:type="dxa"/>
            <w:right w:w="0" w:type="dxa"/>
          </w:tblCellMar>
        </w:tblPrEx>
        <w:trPr>
          <w:gridAfter w:val="1"/>
          <w:wAfter w:w="11" w:type="dxa"/>
          <w:trHeight w:val="312"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红头纸复(打)印 70g</w:t>
            </w: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312"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420×297</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0.13</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0.12</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312"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红头纸复(打)印 80g</w:t>
            </w: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56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4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1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855"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gridAfter w:val="1"/>
          <w:wAfter w:w="11" w:type="dxa"/>
          <w:trHeight w:val="302"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rPr>
                <w:rFonts w:hint="eastAsia" w:asciiTheme="minorEastAsia" w:hAnsiTheme="minorEastAsia" w:eastAsiaTheme="minorEastAsia" w:cstheme="minorEastAsia"/>
                <w:i w:val="0"/>
                <w:color w:val="323232"/>
                <w:sz w:val="21"/>
                <w:szCs w:val="21"/>
                <w:u w:val="none"/>
              </w:rPr>
            </w:pP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420×297</w:t>
            </w:r>
          </w:p>
        </w:tc>
        <w:tc>
          <w:tcPr>
            <w:tcW w:w="56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0.24</w:t>
            </w:r>
          </w:p>
        </w:tc>
        <w:tc>
          <w:tcPr>
            <w:tcW w:w="14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0.2</w:t>
            </w:r>
          </w:p>
        </w:tc>
        <w:tc>
          <w:tcPr>
            <w:tcW w:w="11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0.15</w:t>
            </w:r>
          </w:p>
        </w:tc>
        <w:tc>
          <w:tcPr>
            <w:tcW w:w="855"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0.1</w:t>
            </w:r>
          </w:p>
        </w:tc>
      </w:tr>
      <w:tr>
        <w:tblPrEx>
          <w:tblCellMar>
            <w:top w:w="0" w:type="dxa"/>
            <w:left w:w="0" w:type="dxa"/>
            <w:bottom w:w="0" w:type="dxa"/>
            <w:right w:w="0" w:type="dxa"/>
          </w:tblCellMar>
        </w:tblPrEx>
        <w:trPr>
          <w:trHeight w:val="889" w:hRule="atLeast"/>
        </w:trPr>
        <w:tc>
          <w:tcPr>
            <w:tcW w:w="10315" w:type="dxa"/>
            <w:gridSpan w:val="14"/>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ind w:firstLine="241" w:firstLineChars="100"/>
              <w:jc w:val="center"/>
              <w:rPr>
                <w:rFonts w:hint="eastAsia" w:asciiTheme="minorEastAsia" w:hAnsiTheme="minorEastAsia" w:eastAsiaTheme="minorEastAsia" w:cstheme="minorEastAsia"/>
                <w:i w:val="0"/>
                <w:color w:val="333333"/>
                <w:kern w:val="0"/>
                <w:sz w:val="21"/>
                <w:szCs w:val="21"/>
                <w:u w:val="none"/>
                <w:lang w:val="en-US" w:eastAsia="zh-CN" w:bidi="ar"/>
              </w:rPr>
            </w:pPr>
            <w:r>
              <w:rPr>
                <w:rFonts w:hint="eastAsia" w:asciiTheme="minorEastAsia" w:hAnsiTheme="minorEastAsia" w:eastAsiaTheme="minorEastAsia" w:cstheme="minorEastAsia"/>
                <w:b/>
                <w:bCs/>
                <w:sz w:val="24"/>
                <w:szCs w:val="24"/>
                <w:lang w:val="en-US" w:eastAsia="zh-CN"/>
              </w:rPr>
              <w:t>印刷类：</w:t>
            </w:r>
          </w:p>
        </w:tc>
      </w:tr>
      <w:tr>
        <w:tblPrEx>
          <w:tblCellMar>
            <w:top w:w="0" w:type="dxa"/>
            <w:left w:w="0" w:type="dxa"/>
            <w:bottom w:w="0" w:type="dxa"/>
            <w:right w:w="0" w:type="dxa"/>
          </w:tblCellMar>
        </w:tblPrEx>
        <w:trPr>
          <w:trHeight w:val="570"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序号</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印刷品目</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规格(mm×mm)</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技术服务要求</w:t>
            </w:r>
          </w:p>
        </w:tc>
        <w:tc>
          <w:tcPr>
            <w:tcW w:w="880" w:type="dxa"/>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报价</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6F9FE"/>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sz w:val="21"/>
                <w:szCs w:val="21"/>
                <w:u w:val="none"/>
              </w:rPr>
            </w:pPr>
            <w:r>
              <w:rPr>
                <w:rFonts w:hint="eastAsia" w:asciiTheme="minorEastAsia" w:hAnsiTheme="minorEastAsia" w:eastAsiaTheme="minorEastAsia" w:cstheme="minorEastAsia"/>
                <w:i w:val="0"/>
                <w:color w:val="333333"/>
                <w:kern w:val="0"/>
                <w:sz w:val="21"/>
                <w:szCs w:val="21"/>
                <w:u w:val="none"/>
                <w:lang w:val="en-US" w:eastAsia="zh-CN" w:bidi="ar"/>
              </w:rPr>
              <w:t>报价单位</w:t>
            </w:r>
          </w:p>
        </w:tc>
      </w:tr>
      <w:tr>
        <w:tblPrEx>
          <w:tblCellMar>
            <w:top w:w="0" w:type="dxa"/>
            <w:left w:w="0" w:type="dxa"/>
            <w:bottom w:w="0" w:type="dxa"/>
            <w:right w:w="0" w:type="dxa"/>
          </w:tblCellMar>
        </w:tblPrEx>
        <w:trPr>
          <w:trHeight w:val="579"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封面制作装订</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200g铜版纸彩色打印</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579"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230g彩色皮纹纸彩色打印</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90"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信纸</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60g书刊纸，整体红色，胶头。每本50页，每包50本。120g防潮牛皮纸，井字打捆。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1128"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信封</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220×110</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120g牛皮纸，所有文字均用红色，贴胶牢固。每包1000个。120g防潮牛皮纸，井字打捆。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380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831"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229×162</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120g牛皮纸，所有文字均用红色，贴胶牢固。每包1000个。120g防潮牛皮纸，井字打捆。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460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1094"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324×229</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120g牛皮纸，所有文字均用红色，贴胶牢固。每包1000个。120g防潮牛皮纸，井字打捆。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760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770"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红头</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单色，80克道林纸，每包 1000张。120g防潮牛皮纸，井字打捆。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860"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会议席卡</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90×195</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彩色特种纸打印，折叠成三角放于桌上。</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tblCellMar>
            <w:top w:w="0" w:type="dxa"/>
            <w:left w:w="0" w:type="dxa"/>
            <w:bottom w:w="0" w:type="dxa"/>
            <w:right w:w="0" w:type="dxa"/>
          </w:tblCellMar>
        </w:tblPrEx>
        <w:trPr>
          <w:trHeight w:val="659"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胸牌</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105×72</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材质为PVC或者塑料，彩色喷绘制作，腹膜，带吊绳。</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tblCellMar>
            <w:top w:w="0" w:type="dxa"/>
            <w:left w:w="0" w:type="dxa"/>
            <w:bottom w:w="0" w:type="dxa"/>
            <w:right w:w="0" w:type="dxa"/>
          </w:tblCellMar>
        </w:tblPrEx>
        <w:trPr>
          <w:trHeight w:val="881"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7</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宣传展板</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1000×1000</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彩色喷绘，字迹清晰，色彩搭配得当，图文设计新颖，材质厚度为5mm，KT板</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75</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元/平方米</w:t>
            </w:r>
          </w:p>
        </w:tc>
      </w:tr>
      <w:tr>
        <w:tblPrEx>
          <w:tblCellMar>
            <w:top w:w="0" w:type="dxa"/>
            <w:left w:w="0" w:type="dxa"/>
            <w:bottom w:w="0" w:type="dxa"/>
            <w:right w:w="0" w:type="dxa"/>
          </w:tblCellMar>
        </w:tblPrEx>
        <w:trPr>
          <w:trHeight w:val="859"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1000×1000</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彩色喷绘，字迹清晰，色彩搭配得当，图文设计新颖，材质厚度为5mm，PVC板</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元/平方米</w:t>
            </w:r>
          </w:p>
        </w:tc>
      </w:tr>
      <w:tr>
        <w:tblPrEx>
          <w:tblCellMar>
            <w:top w:w="0" w:type="dxa"/>
            <w:left w:w="0" w:type="dxa"/>
            <w:bottom w:w="0" w:type="dxa"/>
            <w:right w:w="0" w:type="dxa"/>
          </w:tblCellMar>
        </w:tblPrEx>
        <w:trPr>
          <w:trHeight w:val="80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1000×1000</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彩色喷绘，字迹清晰，色彩搭配得当，图文设计新颖，材质厚度为5mm，亚克力板</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元/平方米</w:t>
            </w:r>
          </w:p>
        </w:tc>
      </w:tr>
      <w:tr>
        <w:tblPrEx>
          <w:tblCellMar>
            <w:top w:w="0" w:type="dxa"/>
            <w:left w:w="0" w:type="dxa"/>
            <w:bottom w:w="0" w:type="dxa"/>
            <w:right w:w="0" w:type="dxa"/>
          </w:tblCellMar>
        </w:tblPrEx>
        <w:trPr>
          <w:trHeight w:val="754"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宣传彩页印刷</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200g铜版纸，单面，每包100张。120g防潮牛皮纸，井字打捆。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1067"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200g铜版纸，双面，每包100张。120g防潮牛皮纸，井字打捆。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90"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250克铜板纸，单面，每包100张。120g防潮牛皮纸，井字打捆。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914"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250克铜板纸，双面，每包100张。120g防潮牛皮纸，井字打捆。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308"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9</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横幅(丝网印刷)</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700×12000</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红色布，白色字</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96</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元/幅</w:t>
            </w:r>
          </w:p>
        </w:tc>
      </w:tr>
      <w:tr>
        <w:tblPrEx>
          <w:tblCellMar>
            <w:top w:w="0" w:type="dxa"/>
            <w:left w:w="0" w:type="dxa"/>
            <w:bottom w:w="0" w:type="dxa"/>
            <w:right w:w="0" w:type="dxa"/>
          </w:tblCellMar>
        </w:tblPrEx>
        <w:trPr>
          <w:trHeight w:val="847"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证书</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85×125</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封面PAC材料，烫金，内芯150g铜版纸，内一用红色打码器打码，内有防伪标识。每包100张。120g防潮牛皮纸，井字打捆。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864"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11</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奖状</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500×700</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150g铜版纸。每包100张。120g防潮牛皮纸，井字打捆。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685"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奖牌</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400×600</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金黄铜制，字凸印，烤漆红字勾黄边</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tblCellMar>
            <w:top w:w="0" w:type="dxa"/>
            <w:left w:w="0" w:type="dxa"/>
            <w:bottom w:w="0" w:type="dxa"/>
            <w:right w:w="0" w:type="dxa"/>
          </w:tblCellMar>
        </w:tblPrEx>
        <w:trPr>
          <w:trHeight w:val="974"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13</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资料袋</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200克牛皮纸，所有文字均用红色，贴胶牢固。每包100个。120g防潮牛皮纸，井字打捆。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880"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14</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专用草稿纸</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80G本白纸，胶头，每本30张，每包50本。120g防潮牛皮纸，井字打捆。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230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579"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15</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专用存放袋</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12.5×25.5</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80G牛皮纸，每包30个。</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579"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16</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专用箱(投票箱等)</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300×400×500</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材质为PVC或者塑料</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220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tblCellMar>
            <w:top w:w="0" w:type="dxa"/>
            <w:left w:w="0" w:type="dxa"/>
            <w:bottom w:w="0" w:type="dxa"/>
            <w:right w:w="0" w:type="dxa"/>
          </w:tblCellMar>
        </w:tblPrEx>
        <w:trPr>
          <w:trHeight w:val="308"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17</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专用箱标签</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210×297</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180g干胶、彩色</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元/个</w:t>
            </w:r>
          </w:p>
        </w:tc>
      </w:tr>
      <w:tr>
        <w:tblPrEx>
          <w:tblCellMar>
            <w:top w:w="0" w:type="dxa"/>
            <w:left w:w="0" w:type="dxa"/>
            <w:bottom w:w="0" w:type="dxa"/>
            <w:right w:w="0" w:type="dxa"/>
          </w:tblCellMar>
        </w:tblPrEx>
        <w:trPr>
          <w:trHeight w:val="1321"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18</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杂志</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大度16开（210×285mm）竖开本</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四封（彩色）300g哑光铜版纸印刷，覆亚膜；正文152P，用70g优质双胶纸单色印刷。无线胶钉。每包100份。120g防潮牛皮纸，井字打捆。</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1720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元/包</w:t>
            </w:r>
          </w:p>
        </w:tc>
      </w:tr>
      <w:tr>
        <w:tblPrEx>
          <w:tblCellMar>
            <w:top w:w="0" w:type="dxa"/>
            <w:left w:w="0" w:type="dxa"/>
            <w:bottom w:w="0" w:type="dxa"/>
            <w:right w:w="0" w:type="dxa"/>
          </w:tblCellMar>
        </w:tblPrEx>
        <w:trPr>
          <w:trHeight w:val="308"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19</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骑马装订</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100本以内</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0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101-500本</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4</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0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500本以上</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602" w:hRule="atLeast"/>
        </w:trPr>
        <w:tc>
          <w:tcPr>
            <w:tcW w:w="898"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20</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紧急印刷任务工时费(非正常工作时间)</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元/小时</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元/小时</w:t>
            </w:r>
          </w:p>
        </w:tc>
      </w:tr>
      <w:tr>
        <w:tblPrEx>
          <w:tblCellMar>
            <w:top w:w="0" w:type="dxa"/>
            <w:left w:w="0" w:type="dxa"/>
            <w:bottom w:w="0" w:type="dxa"/>
            <w:right w:w="0" w:type="dxa"/>
          </w:tblCellMar>
        </w:tblPrEx>
        <w:trPr>
          <w:trHeight w:val="579"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21</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排(制)版、校对费</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A4规格，单面文字排版、校对</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579"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A4规格，单面表格排版、校对</w:t>
            </w: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543"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A4规格，单面画册设计排版、校对</w:t>
            </w: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元/页</w:t>
            </w:r>
          </w:p>
        </w:tc>
      </w:tr>
      <w:tr>
        <w:tblPrEx>
          <w:tblCellMar>
            <w:top w:w="0" w:type="dxa"/>
            <w:left w:w="0" w:type="dxa"/>
            <w:bottom w:w="0" w:type="dxa"/>
            <w:right w:w="0" w:type="dxa"/>
          </w:tblCellMar>
        </w:tblPrEx>
        <w:trPr>
          <w:trHeight w:val="308"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22</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无线胶装订</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100本以内</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0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101-500本</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2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500本以上</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3</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08" w:hRule="atLeast"/>
        </w:trPr>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23</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锁线装订</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100本以内</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0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101-500本</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8</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4F4F4"/>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18" w:hRule="atLeast"/>
        </w:trPr>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500本以上</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eastAsia" w:asciiTheme="minorEastAsia" w:hAnsiTheme="minorEastAsia" w:eastAsiaTheme="minorEastAsia" w:cstheme="minorEastAsia"/>
                <w:i w:val="0"/>
                <w:color w:val="323232"/>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6</w:t>
            </w:r>
          </w:p>
        </w:tc>
        <w:tc>
          <w:tcPr>
            <w:tcW w:w="1263" w:type="dxa"/>
            <w:gridSpan w:val="3"/>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23232"/>
                <w:sz w:val="21"/>
                <w:szCs w:val="21"/>
                <w:u w:val="none"/>
              </w:rPr>
            </w:pPr>
            <w:r>
              <w:rPr>
                <w:rFonts w:hint="eastAsia" w:asciiTheme="minorEastAsia" w:hAnsiTheme="minorEastAsia" w:eastAsiaTheme="minorEastAsia" w:cstheme="minorEastAsia"/>
                <w:i w:val="0"/>
                <w:color w:val="323232"/>
                <w:kern w:val="0"/>
                <w:sz w:val="21"/>
                <w:szCs w:val="21"/>
                <w:u w:val="none"/>
                <w:lang w:val="en-US" w:eastAsia="zh-CN" w:bidi="ar"/>
              </w:rPr>
              <w:t>元/本</w:t>
            </w:r>
          </w:p>
        </w:tc>
      </w:tr>
      <w:tr>
        <w:tblPrEx>
          <w:tblCellMar>
            <w:top w:w="0" w:type="dxa"/>
            <w:left w:w="0" w:type="dxa"/>
            <w:bottom w:w="0" w:type="dxa"/>
            <w:right w:w="0" w:type="dxa"/>
          </w:tblCellMar>
        </w:tblPrEx>
        <w:trPr>
          <w:trHeight w:val="318" w:hRule="atLeast"/>
        </w:trPr>
        <w:tc>
          <w:tcPr>
            <w:tcW w:w="3342" w:type="dxa"/>
            <w:gridSpan w:val="5"/>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jc w:val="center"/>
              <w:rPr>
                <w:rFonts w:hint="default" w:asciiTheme="minorEastAsia" w:hAnsiTheme="minorEastAsia" w:eastAsiaTheme="minorEastAsia" w:cstheme="minorEastAsia"/>
                <w:i w:val="0"/>
                <w:color w:val="323232"/>
                <w:sz w:val="21"/>
                <w:szCs w:val="21"/>
                <w:u w:val="none"/>
                <w:lang w:val="en-US" w:eastAsia="zh-CN"/>
              </w:rPr>
            </w:pPr>
            <w:r>
              <w:rPr>
                <w:rFonts w:hint="eastAsia" w:asciiTheme="minorEastAsia" w:hAnsiTheme="minorEastAsia" w:eastAsiaTheme="minorEastAsia" w:cstheme="minorEastAsia"/>
                <w:i w:val="0"/>
                <w:color w:val="323232"/>
                <w:sz w:val="21"/>
                <w:szCs w:val="21"/>
                <w:u w:val="none"/>
                <w:lang w:val="en-US" w:eastAsia="zh-CN"/>
              </w:rPr>
              <w:t>合计总折扣率</w:t>
            </w:r>
          </w:p>
        </w:tc>
        <w:tc>
          <w:tcPr>
            <w:tcW w:w="6973" w:type="dxa"/>
            <w:gridSpan w:val="9"/>
            <w:tcBorders>
              <w:top w:val="single" w:color="000000" w:sz="4" w:space="0"/>
              <w:left w:val="single" w:color="000000" w:sz="4" w:space="0"/>
              <w:bottom w:val="single" w:color="000000" w:sz="4" w:space="0"/>
              <w:right w:val="single" w:color="000000" w:sz="4" w:space="0"/>
            </w:tcBorders>
            <w:shd w:val="clear" w:color="auto" w:fill="FAFAFA"/>
            <w:tcMar>
              <w:top w:w="10" w:type="dxa"/>
              <w:left w:w="10" w:type="dxa"/>
              <w:right w:w="1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323232"/>
                <w:kern w:val="0"/>
                <w:sz w:val="21"/>
                <w:szCs w:val="21"/>
                <w:u w:val="none"/>
                <w:lang w:val="en-US" w:eastAsia="zh-CN" w:bidi="ar"/>
              </w:rPr>
            </w:pPr>
            <w:r>
              <w:rPr>
                <w:rFonts w:hint="eastAsia" w:asciiTheme="minorEastAsia" w:hAnsiTheme="minorEastAsia" w:eastAsiaTheme="minorEastAsia" w:cstheme="minorEastAsia"/>
                <w:i w:val="0"/>
                <w:color w:val="323232"/>
                <w:kern w:val="0"/>
                <w:sz w:val="21"/>
                <w:szCs w:val="21"/>
                <w:u w:val="single"/>
                <w:lang w:val="en-US" w:eastAsia="zh-CN" w:bidi="ar"/>
              </w:rPr>
              <w:t xml:space="preserve">        </w:t>
            </w:r>
            <w:r>
              <w:rPr>
                <w:rFonts w:hint="eastAsia" w:asciiTheme="minorEastAsia" w:hAnsiTheme="minorEastAsia" w:eastAsiaTheme="minorEastAsia" w:cstheme="minorEastAsia"/>
                <w:i w:val="0"/>
                <w:color w:val="323232"/>
                <w:kern w:val="0"/>
                <w:sz w:val="21"/>
                <w:szCs w:val="21"/>
                <w:u w:val="none"/>
                <w:lang w:val="en-US" w:eastAsia="zh-CN" w:bidi="ar"/>
              </w:rPr>
              <w:t>%</w:t>
            </w:r>
          </w:p>
        </w:tc>
      </w:tr>
    </w:tbl>
    <w:p>
      <w:pPr>
        <w:pStyle w:val="2"/>
        <w:rPr>
          <w:sz w:val="24"/>
          <w:szCs w:val="24"/>
        </w:rPr>
      </w:pPr>
    </w:p>
    <w:p>
      <w:pPr>
        <w:pStyle w:val="2"/>
        <w:ind w:left="789"/>
        <w:rPr>
          <w:sz w:val="24"/>
          <w:szCs w:val="24"/>
        </w:rPr>
      </w:pPr>
      <w:r>
        <w:rPr>
          <w:sz w:val="24"/>
          <w:szCs w:val="24"/>
        </w:rPr>
        <w:t>说明：</w:t>
      </w:r>
    </w:p>
    <w:p>
      <w:pPr>
        <w:pStyle w:val="2"/>
        <w:numPr>
          <w:ilvl w:val="0"/>
          <w:numId w:val="27"/>
        </w:numPr>
        <w:spacing w:before="139"/>
        <w:ind w:left="789"/>
        <w:rPr>
          <w:sz w:val="24"/>
          <w:szCs w:val="24"/>
          <w:lang w:eastAsia="zh-CN"/>
        </w:rPr>
      </w:pPr>
      <w:r>
        <w:rPr>
          <w:sz w:val="24"/>
          <w:szCs w:val="24"/>
          <w:lang w:eastAsia="zh-CN"/>
        </w:rPr>
        <w:t>所有价格均用人民币</w:t>
      </w:r>
      <w:r>
        <w:rPr>
          <w:rFonts w:hint="eastAsia"/>
          <w:sz w:val="24"/>
          <w:szCs w:val="24"/>
          <w:lang w:eastAsia="zh-CN"/>
        </w:rPr>
        <w:t>（</w:t>
      </w:r>
      <w:r>
        <w:rPr>
          <w:rFonts w:hint="eastAsia"/>
          <w:sz w:val="24"/>
          <w:szCs w:val="24"/>
          <w:lang w:val="en-US" w:eastAsia="zh-CN"/>
        </w:rPr>
        <w:t>折扣率</w:t>
      </w:r>
      <w:r>
        <w:rPr>
          <w:rFonts w:hint="eastAsia"/>
          <w:sz w:val="24"/>
          <w:szCs w:val="24"/>
          <w:lang w:eastAsia="zh-CN"/>
        </w:rPr>
        <w:t>）</w:t>
      </w:r>
      <w:r>
        <w:rPr>
          <w:sz w:val="24"/>
          <w:szCs w:val="24"/>
          <w:lang w:eastAsia="zh-CN"/>
        </w:rPr>
        <w:t>表示，单位为</w:t>
      </w:r>
      <w:r>
        <w:rPr>
          <w:rFonts w:hint="eastAsia"/>
          <w:sz w:val="24"/>
          <w:szCs w:val="24"/>
          <w:lang w:val="en-US" w:eastAsia="zh-CN"/>
        </w:rPr>
        <w:t>%</w:t>
      </w:r>
      <w:r>
        <w:rPr>
          <w:sz w:val="24"/>
          <w:szCs w:val="24"/>
          <w:lang w:eastAsia="zh-CN"/>
        </w:rPr>
        <w:t>。</w:t>
      </w:r>
    </w:p>
    <w:p>
      <w:pPr>
        <w:pStyle w:val="2"/>
        <w:numPr>
          <w:ilvl w:val="0"/>
          <w:numId w:val="27"/>
        </w:numPr>
        <w:spacing w:before="139"/>
        <w:ind w:left="789"/>
        <w:rPr>
          <w:rFonts w:hint="eastAsia"/>
          <w:sz w:val="24"/>
          <w:szCs w:val="24"/>
          <w:lang w:eastAsia="zh-CN"/>
        </w:rPr>
      </w:pPr>
      <w:r>
        <w:rPr>
          <w:rFonts w:hint="eastAsia"/>
          <w:sz w:val="24"/>
          <w:szCs w:val="24"/>
          <w:lang w:val="en-US" w:eastAsia="zh-CN"/>
        </w:rPr>
        <w:t>报价明细表</w:t>
      </w:r>
      <w:r>
        <w:rPr>
          <w:rFonts w:hint="eastAsia"/>
          <w:sz w:val="24"/>
          <w:szCs w:val="24"/>
          <w:lang w:eastAsia="zh-CN"/>
        </w:rPr>
        <w:t>总计价格（</w:t>
      </w:r>
      <w:r>
        <w:rPr>
          <w:rFonts w:hint="eastAsia"/>
          <w:sz w:val="24"/>
          <w:szCs w:val="24"/>
          <w:lang w:val="en-US" w:eastAsia="zh-CN"/>
        </w:rPr>
        <w:t>折扣率</w:t>
      </w:r>
      <w:r>
        <w:rPr>
          <w:rFonts w:hint="eastAsia"/>
          <w:sz w:val="24"/>
          <w:szCs w:val="24"/>
          <w:lang w:eastAsia="zh-CN"/>
        </w:rPr>
        <w:t>）必须与《报价一览表》</w:t>
      </w:r>
      <w:r>
        <w:rPr>
          <w:rFonts w:hint="eastAsia"/>
          <w:sz w:val="24"/>
          <w:szCs w:val="24"/>
          <w:lang w:val="en-US" w:eastAsia="zh-CN"/>
        </w:rPr>
        <w:t>折扣率</w:t>
      </w:r>
      <w:r>
        <w:rPr>
          <w:rFonts w:hint="eastAsia"/>
          <w:sz w:val="24"/>
          <w:szCs w:val="24"/>
          <w:lang w:eastAsia="zh-CN"/>
        </w:rPr>
        <w:t>一致。</w:t>
      </w:r>
    </w:p>
    <w:p>
      <w:pPr>
        <w:pStyle w:val="2"/>
        <w:numPr>
          <w:ilvl w:val="0"/>
          <w:numId w:val="27"/>
        </w:numPr>
        <w:spacing w:before="141"/>
        <w:ind w:left="789" w:leftChars="0" w:firstLine="0" w:firstLineChars="0"/>
        <w:rPr>
          <w:sz w:val="24"/>
          <w:szCs w:val="24"/>
          <w:lang w:eastAsia="zh-CN"/>
        </w:rPr>
      </w:pPr>
      <w:r>
        <w:rPr>
          <w:sz w:val="24"/>
          <w:szCs w:val="24"/>
          <w:lang w:eastAsia="zh-CN"/>
        </w:rPr>
        <w:t>供应商必须按此表格式中的对应栏目内容填写。</w:t>
      </w:r>
    </w:p>
    <w:p>
      <w:pPr>
        <w:pStyle w:val="2"/>
        <w:numPr>
          <w:ilvl w:val="0"/>
          <w:numId w:val="27"/>
        </w:numPr>
        <w:spacing w:before="141"/>
        <w:ind w:left="789" w:leftChars="0" w:firstLine="0" w:firstLineChars="0"/>
        <w:rPr>
          <w:sz w:val="24"/>
          <w:szCs w:val="24"/>
          <w:lang w:eastAsia="zh-CN"/>
        </w:rPr>
      </w:pPr>
      <w:r>
        <w:rPr>
          <w:rFonts w:hint="eastAsia"/>
          <w:sz w:val="24"/>
          <w:szCs w:val="24"/>
          <w:lang w:eastAsia="zh-CN"/>
        </w:rPr>
        <w:t>如果不提供</w:t>
      </w:r>
      <w:r>
        <w:rPr>
          <w:rFonts w:hint="eastAsia"/>
          <w:sz w:val="24"/>
          <w:szCs w:val="24"/>
          <w:lang w:val="en-US" w:eastAsia="zh-CN"/>
        </w:rPr>
        <w:t>报价明细表</w:t>
      </w:r>
      <w:r>
        <w:rPr>
          <w:rFonts w:hint="eastAsia"/>
          <w:sz w:val="24"/>
          <w:szCs w:val="24"/>
          <w:lang w:eastAsia="zh-CN"/>
        </w:rPr>
        <w:t>将被视为没有实质性响应竞争性磋商采购文件。</w:t>
      </w:r>
    </w:p>
    <w:p>
      <w:pPr>
        <w:pStyle w:val="2"/>
        <w:spacing w:before="139" w:line="364" w:lineRule="auto"/>
        <w:ind w:left="160" w:right="239" w:firstLine="628"/>
        <w:rPr>
          <w:sz w:val="24"/>
          <w:szCs w:val="24"/>
          <w:lang w:eastAsia="zh-CN"/>
        </w:rPr>
      </w:pPr>
    </w:p>
    <w:p>
      <w:pPr>
        <w:pStyle w:val="2"/>
        <w:rPr>
          <w:sz w:val="24"/>
          <w:szCs w:val="24"/>
          <w:lang w:eastAsia="zh-CN"/>
        </w:rPr>
      </w:pPr>
    </w:p>
    <w:p>
      <w:pPr>
        <w:pStyle w:val="2"/>
        <w:spacing w:before="3"/>
        <w:rPr>
          <w:sz w:val="24"/>
          <w:szCs w:val="24"/>
          <w:lang w:eastAsia="zh-CN"/>
        </w:rPr>
      </w:pPr>
    </w:p>
    <w:p>
      <w:pPr>
        <w:pStyle w:val="2"/>
        <w:tabs>
          <w:tab w:val="left" w:pos="6615"/>
        </w:tabs>
        <w:ind w:left="580"/>
        <w:rPr>
          <w:rFonts w:ascii="Times New Roman" w:eastAsia="Times New Roman"/>
          <w:sz w:val="24"/>
          <w:szCs w:val="24"/>
          <w:lang w:eastAsia="zh-CN"/>
        </w:rPr>
      </w:pPr>
      <w:r>
        <w:rPr>
          <w:sz w:val="24"/>
          <w:szCs w:val="24"/>
          <w:lang w:eastAsia="zh-CN"/>
        </w:rPr>
        <w:t>磋商供应商法定代表人或委托代理人签字</w:t>
      </w:r>
      <w:r>
        <w:rPr>
          <w:w w:val="95"/>
          <w:sz w:val="24"/>
          <w:szCs w:val="24"/>
          <w:lang w:eastAsia="zh-CN"/>
        </w:rPr>
        <w:t>：</w:t>
      </w:r>
      <w:r>
        <w:rPr>
          <w:rFonts w:ascii="Times New Roman" w:eastAsia="Times New Roman"/>
          <w:w w:val="95"/>
          <w:sz w:val="24"/>
          <w:szCs w:val="24"/>
          <w:u w:val="single"/>
          <w:lang w:eastAsia="zh-CN"/>
        </w:rPr>
        <w:t xml:space="preserve"> </w:t>
      </w:r>
      <w:r>
        <w:rPr>
          <w:rFonts w:ascii="Times New Roman" w:eastAsia="Times New Roman"/>
          <w:sz w:val="24"/>
          <w:szCs w:val="24"/>
          <w:u w:val="single"/>
          <w:lang w:eastAsia="zh-CN"/>
        </w:rPr>
        <w:tab/>
      </w:r>
    </w:p>
    <w:p>
      <w:pPr>
        <w:pStyle w:val="2"/>
        <w:spacing w:before="8"/>
        <w:rPr>
          <w:rFonts w:ascii="Times New Roman"/>
          <w:sz w:val="24"/>
          <w:szCs w:val="24"/>
          <w:lang w:eastAsia="zh-CN"/>
        </w:rPr>
      </w:pPr>
    </w:p>
    <w:p>
      <w:pPr>
        <w:pStyle w:val="2"/>
        <w:tabs>
          <w:tab w:val="left" w:pos="5566"/>
        </w:tabs>
        <w:spacing w:before="76"/>
        <w:ind w:left="580"/>
        <w:rPr>
          <w:rFonts w:ascii="Times New Roman" w:eastAsia="Times New Roman"/>
          <w:sz w:val="24"/>
          <w:szCs w:val="24"/>
          <w:lang w:eastAsia="zh-CN"/>
        </w:rPr>
      </w:pPr>
      <w:r>
        <w:rPr>
          <w:sz w:val="24"/>
          <w:szCs w:val="24"/>
          <w:lang w:eastAsia="zh-CN"/>
        </w:rPr>
        <w:t>磋商供应商名称（盖章）：</w:t>
      </w:r>
      <w:r>
        <w:rPr>
          <w:rFonts w:ascii="Times New Roman" w:eastAsia="Times New Roman"/>
          <w:w w:val="95"/>
          <w:sz w:val="24"/>
          <w:szCs w:val="24"/>
          <w:u w:val="single"/>
          <w:lang w:eastAsia="zh-CN"/>
        </w:rPr>
        <w:t xml:space="preserve"> </w:t>
      </w:r>
      <w:r>
        <w:rPr>
          <w:rFonts w:ascii="Times New Roman" w:eastAsia="Times New Roman"/>
          <w:sz w:val="24"/>
          <w:szCs w:val="24"/>
          <w:u w:val="single"/>
          <w:lang w:eastAsia="zh-CN"/>
        </w:rPr>
        <w:tab/>
      </w:r>
    </w:p>
    <w:p>
      <w:pPr>
        <w:pStyle w:val="2"/>
        <w:spacing w:before="3"/>
        <w:rPr>
          <w:rFonts w:ascii="Times New Roman"/>
          <w:sz w:val="24"/>
          <w:szCs w:val="24"/>
          <w:lang w:eastAsia="zh-CN"/>
        </w:rPr>
      </w:pPr>
    </w:p>
    <w:p>
      <w:pPr>
        <w:pStyle w:val="2"/>
        <w:tabs>
          <w:tab w:val="left" w:pos="2575"/>
          <w:tab w:val="left" w:pos="3623"/>
          <w:tab w:val="left" w:pos="4463"/>
          <w:tab w:val="left" w:pos="5303"/>
        </w:tabs>
        <w:spacing w:before="70"/>
        <w:ind w:left="580"/>
        <w:rPr>
          <w:sz w:val="24"/>
          <w:szCs w:val="24"/>
        </w:rPr>
      </w:pPr>
      <w:r>
        <w:rPr>
          <w:sz w:val="24"/>
          <w:szCs w:val="24"/>
        </w:rPr>
        <w:t>时</w:t>
      </w:r>
      <w:r>
        <w:rPr>
          <w:sz w:val="24"/>
          <w:szCs w:val="24"/>
        </w:rPr>
        <w:tab/>
      </w:r>
      <w:r>
        <w:rPr>
          <w:sz w:val="24"/>
          <w:szCs w:val="24"/>
        </w:rPr>
        <w:t>间：</w:t>
      </w:r>
      <w:r>
        <w:rPr>
          <w:sz w:val="24"/>
          <w:szCs w:val="24"/>
          <w:u w:val="single"/>
        </w:rPr>
        <w:t xml:space="preserve"> </w:t>
      </w:r>
      <w:r>
        <w:rPr>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p>
    <w:p>
      <w:pPr>
        <w:rPr>
          <w:sz w:val="24"/>
          <w:szCs w:val="24"/>
        </w:rPr>
        <w:sectPr>
          <w:pgSz w:w="11910" w:h="16840"/>
          <w:pgMar w:top="1140" w:right="600" w:bottom="1300" w:left="660" w:header="0" w:footer="946" w:gutter="0"/>
          <w:cols w:space="720" w:num="1"/>
        </w:sectPr>
      </w:pPr>
    </w:p>
    <w:p>
      <w:pPr>
        <w:pStyle w:val="39"/>
        <w:numPr>
          <w:ilvl w:val="1"/>
          <w:numId w:val="26"/>
        </w:numPr>
        <w:tabs>
          <w:tab w:val="left" w:pos="4115"/>
          <w:tab w:val="left" w:pos="4116"/>
          <w:tab w:val="left" w:pos="5379"/>
        </w:tabs>
        <w:spacing w:before="53" w:line="364" w:lineRule="auto"/>
        <w:ind w:right="3642" w:firstLine="2936"/>
        <w:jc w:val="left"/>
        <w:rPr>
          <w:rFonts w:ascii="Times New Roman" w:eastAsia="Times New Roman"/>
          <w:sz w:val="24"/>
          <w:szCs w:val="24"/>
          <w:lang w:eastAsia="zh-CN"/>
        </w:rPr>
      </w:pPr>
      <w:bookmarkStart w:id="264" w:name="4.采购需求响应、偏离说明表"/>
      <w:bookmarkEnd w:id="264"/>
      <w:bookmarkStart w:id="265" w:name="3.分项报价表（可根据实际情况自行调整）"/>
      <w:bookmarkEnd w:id="265"/>
      <w:bookmarkStart w:id="266" w:name="_Toc6960_WPSOffice_Level2"/>
      <w:bookmarkStart w:id="267" w:name="_Toc17772_WPSOffice_Level2"/>
      <w:bookmarkStart w:id="268" w:name="_Toc32727_WPSOffice_Level2"/>
      <w:bookmarkStart w:id="269" w:name="_Toc14389_WPSOffice_Level2"/>
      <w:bookmarkStart w:id="270" w:name="_Toc9738_WPSOffice_Level2"/>
      <w:r>
        <w:rPr>
          <w:b/>
          <w:sz w:val="24"/>
          <w:szCs w:val="24"/>
          <w:lang w:eastAsia="zh-CN"/>
        </w:rPr>
        <w:t>采购需求响应、偏离说明表</w:t>
      </w:r>
      <w:bookmarkEnd w:id="266"/>
      <w:bookmarkEnd w:id="267"/>
      <w:bookmarkEnd w:id="268"/>
      <w:bookmarkEnd w:id="269"/>
      <w:bookmarkEnd w:id="270"/>
    </w:p>
    <w:p>
      <w:pPr>
        <w:pStyle w:val="39"/>
        <w:tabs>
          <w:tab w:val="left" w:pos="4115"/>
          <w:tab w:val="left" w:pos="4116"/>
          <w:tab w:val="left" w:pos="5379"/>
        </w:tabs>
        <w:spacing w:before="53" w:line="364" w:lineRule="auto"/>
        <w:ind w:left="0" w:right="3642" w:firstLine="480" w:firstLineChars="200"/>
        <w:rPr>
          <w:rFonts w:ascii="Times New Roman" w:eastAsia="Times New Roman"/>
          <w:sz w:val="24"/>
          <w:szCs w:val="24"/>
          <w:u w:val="single"/>
          <w:lang w:eastAsia="zh-CN"/>
        </w:rPr>
      </w:pPr>
      <w:r>
        <w:rPr>
          <w:rFonts w:hint="eastAsia" w:ascii="Times New Roman" w:eastAsia="Times New Roman"/>
          <w:sz w:val="24"/>
          <w:szCs w:val="24"/>
          <w:lang w:eastAsia="zh-CN"/>
        </w:rPr>
        <w:t>项目名称：</w:t>
      </w:r>
      <w:r>
        <w:rPr>
          <w:rFonts w:hint="eastAsia" w:ascii="Times New Roman" w:eastAsia="Times New Roman"/>
          <w:sz w:val="24"/>
          <w:szCs w:val="24"/>
          <w:u w:val="single"/>
          <w:lang w:eastAsia="zh-CN"/>
        </w:rPr>
        <w:t xml:space="preserve">                                       </w:t>
      </w:r>
    </w:p>
    <w:p>
      <w:pPr>
        <w:pStyle w:val="39"/>
        <w:tabs>
          <w:tab w:val="left" w:pos="4115"/>
          <w:tab w:val="left" w:pos="4116"/>
          <w:tab w:val="left" w:pos="5379"/>
        </w:tabs>
        <w:spacing w:before="53" w:line="364" w:lineRule="auto"/>
        <w:ind w:left="0" w:right="3642" w:firstLine="480" w:firstLineChars="200"/>
        <w:rPr>
          <w:rFonts w:ascii="Times New Roman" w:eastAsia="Times New Roman"/>
          <w:sz w:val="24"/>
          <w:szCs w:val="24"/>
          <w:u w:val="single"/>
          <w:lang w:eastAsia="zh-CN"/>
        </w:rPr>
      </w:pPr>
      <w:r>
        <w:rPr>
          <w:rFonts w:hint="eastAsia" w:ascii="Times New Roman" w:eastAsia="Times New Roman"/>
          <w:sz w:val="24"/>
          <w:szCs w:val="24"/>
          <w:lang w:eastAsia="zh-CN"/>
        </w:rPr>
        <w:t>项目编号：</w:t>
      </w:r>
      <w:r>
        <w:rPr>
          <w:rFonts w:hint="eastAsia" w:ascii="Times New Roman" w:eastAsia="Times New Roman"/>
          <w:sz w:val="24"/>
          <w:szCs w:val="24"/>
          <w:u w:val="single"/>
          <w:lang w:eastAsia="zh-CN"/>
        </w:rPr>
        <w:t xml:space="preserve">                                       </w:t>
      </w:r>
    </w:p>
    <w:tbl>
      <w:tblPr>
        <w:tblStyle w:val="18"/>
        <w:tblW w:w="9585" w:type="dxa"/>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5"/>
        <w:gridCol w:w="3060"/>
        <w:gridCol w:w="3079"/>
        <w:gridCol w:w="2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585" w:type="dxa"/>
            <w:gridSpan w:val="4"/>
          </w:tcPr>
          <w:p>
            <w:pPr>
              <w:pStyle w:val="40"/>
              <w:spacing w:before="51"/>
              <w:ind w:left="4290" w:right="4284"/>
              <w:jc w:val="center"/>
              <w:rPr>
                <w:sz w:val="24"/>
                <w:szCs w:val="24"/>
              </w:rPr>
            </w:pPr>
            <w:r>
              <w:rPr>
                <w:sz w:val="24"/>
                <w:szCs w:val="24"/>
              </w:rPr>
              <w:t>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1125" w:type="dxa"/>
          </w:tcPr>
          <w:p>
            <w:pPr>
              <w:pStyle w:val="40"/>
              <w:spacing w:before="49"/>
              <w:ind w:left="302" w:right="293"/>
              <w:jc w:val="center"/>
              <w:rPr>
                <w:sz w:val="24"/>
                <w:szCs w:val="24"/>
              </w:rPr>
            </w:pPr>
            <w:r>
              <w:rPr>
                <w:sz w:val="24"/>
                <w:szCs w:val="24"/>
              </w:rPr>
              <w:t>序号</w:t>
            </w:r>
          </w:p>
        </w:tc>
        <w:tc>
          <w:tcPr>
            <w:tcW w:w="3060" w:type="dxa"/>
          </w:tcPr>
          <w:p>
            <w:pPr>
              <w:pStyle w:val="40"/>
              <w:spacing w:before="49"/>
              <w:ind w:right="198"/>
              <w:jc w:val="right"/>
              <w:rPr>
                <w:sz w:val="24"/>
                <w:szCs w:val="24"/>
                <w:lang w:eastAsia="zh-CN"/>
              </w:rPr>
            </w:pPr>
            <w:r>
              <w:rPr>
                <w:sz w:val="24"/>
                <w:szCs w:val="24"/>
                <w:lang w:eastAsia="zh-CN"/>
              </w:rPr>
              <w:t>竞争性磋商文件要求部分</w:t>
            </w:r>
          </w:p>
        </w:tc>
        <w:tc>
          <w:tcPr>
            <w:tcW w:w="3079" w:type="dxa"/>
          </w:tcPr>
          <w:p>
            <w:pPr>
              <w:pStyle w:val="40"/>
              <w:spacing w:before="49"/>
              <w:ind w:left="78" w:right="71"/>
              <w:jc w:val="center"/>
              <w:rPr>
                <w:sz w:val="24"/>
                <w:szCs w:val="24"/>
                <w:lang w:eastAsia="zh-CN"/>
              </w:rPr>
            </w:pPr>
            <w:r>
              <w:rPr>
                <w:sz w:val="24"/>
                <w:szCs w:val="24"/>
                <w:lang w:eastAsia="zh-CN"/>
              </w:rPr>
              <w:t>（磋商响应文件）响应部分</w:t>
            </w:r>
          </w:p>
        </w:tc>
        <w:tc>
          <w:tcPr>
            <w:tcW w:w="2321" w:type="dxa"/>
          </w:tcPr>
          <w:p>
            <w:pPr>
              <w:pStyle w:val="40"/>
              <w:spacing w:before="49"/>
              <w:ind w:left="680"/>
              <w:rPr>
                <w:sz w:val="24"/>
                <w:szCs w:val="24"/>
              </w:rPr>
            </w:pPr>
            <w:r>
              <w:rPr>
                <w:sz w:val="24"/>
                <w:szCs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1125" w:type="dxa"/>
          </w:tcPr>
          <w:p>
            <w:pPr>
              <w:pStyle w:val="40"/>
              <w:spacing w:before="49"/>
              <w:ind w:left="9"/>
              <w:jc w:val="center"/>
              <w:rPr>
                <w:sz w:val="24"/>
                <w:szCs w:val="24"/>
              </w:rPr>
            </w:pPr>
            <w:r>
              <w:rPr>
                <w:sz w:val="24"/>
                <w:szCs w:val="24"/>
              </w:rPr>
              <w:t>1</w:t>
            </w:r>
          </w:p>
        </w:tc>
        <w:tc>
          <w:tcPr>
            <w:tcW w:w="3060" w:type="dxa"/>
          </w:tcPr>
          <w:p>
            <w:pPr>
              <w:pStyle w:val="40"/>
              <w:rPr>
                <w:rFonts w:ascii="Times New Roman"/>
                <w:sz w:val="24"/>
                <w:szCs w:val="24"/>
              </w:rPr>
            </w:pPr>
          </w:p>
        </w:tc>
        <w:tc>
          <w:tcPr>
            <w:tcW w:w="3079" w:type="dxa"/>
          </w:tcPr>
          <w:p>
            <w:pPr>
              <w:pStyle w:val="40"/>
              <w:rPr>
                <w:rFonts w:ascii="Times New Roman"/>
                <w:sz w:val="24"/>
                <w:szCs w:val="24"/>
              </w:rPr>
            </w:pPr>
          </w:p>
        </w:tc>
        <w:tc>
          <w:tcPr>
            <w:tcW w:w="2321" w:type="dxa"/>
          </w:tcPr>
          <w:p>
            <w:pPr>
              <w:pStyle w:val="4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125" w:type="dxa"/>
          </w:tcPr>
          <w:p>
            <w:pPr>
              <w:pStyle w:val="40"/>
              <w:spacing w:before="52"/>
              <w:ind w:left="9"/>
              <w:jc w:val="center"/>
              <w:rPr>
                <w:sz w:val="24"/>
                <w:szCs w:val="24"/>
              </w:rPr>
            </w:pPr>
            <w:r>
              <w:rPr>
                <w:sz w:val="24"/>
                <w:szCs w:val="24"/>
              </w:rPr>
              <w:t>2</w:t>
            </w:r>
          </w:p>
        </w:tc>
        <w:tc>
          <w:tcPr>
            <w:tcW w:w="3060" w:type="dxa"/>
          </w:tcPr>
          <w:p>
            <w:pPr>
              <w:pStyle w:val="40"/>
              <w:rPr>
                <w:rFonts w:ascii="Times New Roman"/>
                <w:sz w:val="24"/>
                <w:szCs w:val="24"/>
              </w:rPr>
            </w:pPr>
          </w:p>
        </w:tc>
        <w:tc>
          <w:tcPr>
            <w:tcW w:w="3079" w:type="dxa"/>
          </w:tcPr>
          <w:p>
            <w:pPr>
              <w:pStyle w:val="40"/>
              <w:rPr>
                <w:rFonts w:ascii="Times New Roman"/>
                <w:sz w:val="24"/>
                <w:szCs w:val="24"/>
              </w:rPr>
            </w:pPr>
          </w:p>
        </w:tc>
        <w:tc>
          <w:tcPr>
            <w:tcW w:w="2321" w:type="dxa"/>
          </w:tcPr>
          <w:p>
            <w:pPr>
              <w:pStyle w:val="4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1125" w:type="dxa"/>
          </w:tcPr>
          <w:p>
            <w:pPr>
              <w:pStyle w:val="40"/>
              <w:spacing w:before="49"/>
              <w:ind w:left="9"/>
              <w:jc w:val="center"/>
              <w:rPr>
                <w:sz w:val="24"/>
                <w:szCs w:val="24"/>
              </w:rPr>
            </w:pPr>
            <w:r>
              <w:rPr>
                <w:sz w:val="24"/>
                <w:szCs w:val="24"/>
              </w:rPr>
              <w:t>3</w:t>
            </w:r>
          </w:p>
        </w:tc>
        <w:tc>
          <w:tcPr>
            <w:tcW w:w="3060" w:type="dxa"/>
          </w:tcPr>
          <w:p>
            <w:pPr>
              <w:pStyle w:val="40"/>
              <w:rPr>
                <w:rFonts w:ascii="Times New Roman"/>
                <w:sz w:val="24"/>
                <w:szCs w:val="24"/>
              </w:rPr>
            </w:pPr>
          </w:p>
        </w:tc>
        <w:tc>
          <w:tcPr>
            <w:tcW w:w="3079" w:type="dxa"/>
          </w:tcPr>
          <w:p>
            <w:pPr>
              <w:pStyle w:val="40"/>
              <w:rPr>
                <w:rFonts w:ascii="Times New Roman"/>
                <w:sz w:val="24"/>
                <w:szCs w:val="24"/>
              </w:rPr>
            </w:pPr>
          </w:p>
        </w:tc>
        <w:tc>
          <w:tcPr>
            <w:tcW w:w="2321" w:type="dxa"/>
          </w:tcPr>
          <w:p>
            <w:pPr>
              <w:pStyle w:val="4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125" w:type="dxa"/>
          </w:tcPr>
          <w:p>
            <w:pPr>
              <w:pStyle w:val="40"/>
              <w:spacing w:before="50"/>
              <w:ind w:left="9"/>
              <w:jc w:val="center"/>
              <w:rPr>
                <w:sz w:val="24"/>
                <w:szCs w:val="24"/>
              </w:rPr>
            </w:pPr>
            <w:r>
              <w:rPr>
                <w:sz w:val="24"/>
                <w:szCs w:val="24"/>
              </w:rPr>
              <w:t>…</w:t>
            </w:r>
          </w:p>
        </w:tc>
        <w:tc>
          <w:tcPr>
            <w:tcW w:w="3060" w:type="dxa"/>
          </w:tcPr>
          <w:p>
            <w:pPr>
              <w:pStyle w:val="40"/>
              <w:rPr>
                <w:rFonts w:ascii="Times New Roman"/>
                <w:sz w:val="24"/>
                <w:szCs w:val="24"/>
              </w:rPr>
            </w:pPr>
          </w:p>
        </w:tc>
        <w:tc>
          <w:tcPr>
            <w:tcW w:w="3079" w:type="dxa"/>
          </w:tcPr>
          <w:p>
            <w:pPr>
              <w:pStyle w:val="40"/>
              <w:rPr>
                <w:rFonts w:ascii="Times New Roman"/>
                <w:sz w:val="24"/>
                <w:szCs w:val="24"/>
              </w:rPr>
            </w:pPr>
          </w:p>
        </w:tc>
        <w:tc>
          <w:tcPr>
            <w:tcW w:w="2321" w:type="dxa"/>
          </w:tcPr>
          <w:p>
            <w:pPr>
              <w:pStyle w:val="4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9585" w:type="dxa"/>
            <w:gridSpan w:val="4"/>
          </w:tcPr>
          <w:p>
            <w:pPr>
              <w:pStyle w:val="40"/>
              <w:spacing w:before="51"/>
              <w:ind w:left="4290" w:right="4284"/>
              <w:jc w:val="center"/>
              <w:rPr>
                <w:sz w:val="24"/>
                <w:szCs w:val="24"/>
              </w:rPr>
            </w:pPr>
            <w:r>
              <w:rPr>
                <w:sz w:val="24"/>
                <w:szCs w:val="24"/>
              </w:rPr>
              <w:t>商务部分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125" w:type="dxa"/>
          </w:tcPr>
          <w:p>
            <w:pPr>
              <w:pStyle w:val="40"/>
              <w:spacing w:before="49"/>
              <w:ind w:left="302" w:right="293"/>
              <w:jc w:val="center"/>
              <w:rPr>
                <w:sz w:val="24"/>
                <w:szCs w:val="24"/>
              </w:rPr>
            </w:pPr>
            <w:r>
              <w:rPr>
                <w:sz w:val="24"/>
                <w:szCs w:val="24"/>
              </w:rPr>
              <w:t>序号</w:t>
            </w:r>
          </w:p>
        </w:tc>
        <w:tc>
          <w:tcPr>
            <w:tcW w:w="3060" w:type="dxa"/>
          </w:tcPr>
          <w:p>
            <w:pPr>
              <w:pStyle w:val="40"/>
              <w:spacing w:before="49"/>
              <w:ind w:right="198"/>
              <w:jc w:val="right"/>
              <w:rPr>
                <w:sz w:val="24"/>
                <w:szCs w:val="24"/>
                <w:lang w:eastAsia="zh-CN"/>
              </w:rPr>
            </w:pPr>
            <w:r>
              <w:rPr>
                <w:sz w:val="24"/>
                <w:szCs w:val="24"/>
                <w:lang w:eastAsia="zh-CN"/>
              </w:rPr>
              <w:t>竞争性磋商文件要求部分</w:t>
            </w:r>
          </w:p>
        </w:tc>
        <w:tc>
          <w:tcPr>
            <w:tcW w:w="3079" w:type="dxa"/>
          </w:tcPr>
          <w:p>
            <w:pPr>
              <w:pStyle w:val="40"/>
              <w:spacing w:before="49"/>
              <w:ind w:left="78" w:right="71"/>
              <w:jc w:val="center"/>
              <w:rPr>
                <w:sz w:val="24"/>
                <w:szCs w:val="24"/>
                <w:lang w:eastAsia="zh-CN"/>
              </w:rPr>
            </w:pPr>
            <w:r>
              <w:rPr>
                <w:sz w:val="24"/>
                <w:szCs w:val="24"/>
                <w:lang w:eastAsia="zh-CN"/>
              </w:rPr>
              <w:t>（磋商响应文件）响应部分</w:t>
            </w:r>
          </w:p>
        </w:tc>
        <w:tc>
          <w:tcPr>
            <w:tcW w:w="2321" w:type="dxa"/>
          </w:tcPr>
          <w:p>
            <w:pPr>
              <w:pStyle w:val="40"/>
              <w:spacing w:before="49"/>
              <w:ind w:left="680"/>
              <w:rPr>
                <w:sz w:val="24"/>
                <w:szCs w:val="24"/>
              </w:rPr>
            </w:pPr>
            <w:r>
              <w:rPr>
                <w:sz w:val="24"/>
                <w:szCs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1125" w:type="dxa"/>
          </w:tcPr>
          <w:p>
            <w:pPr>
              <w:pStyle w:val="40"/>
              <w:spacing w:before="49"/>
              <w:ind w:left="9"/>
              <w:jc w:val="center"/>
              <w:rPr>
                <w:sz w:val="24"/>
                <w:szCs w:val="24"/>
              </w:rPr>
            </w:pPr>
            <w:r>
              <w:rPr>
                <w:sz w:val="24"/>
                <w:szCs w:val="24"/>
              </w:rPr>
              <w:t>1</w:t>
            </w:r>
          </w:p>
        </w:tc>
        <w:tc>
          <w:tcPr>
            <w:tcW w:w="3060" w:type="dxa"/>
          </w:tcPr>
          <w:p>
            <w:pPr>
              <w:pStyle w:val="40"/>
              <w:rPr>
                <w:rFonts w:ascii="Times New Roman"/>
                <w:sz w:val="24"/>
                <w:szCs w:val="24"/>
              </w:rPr>
            </w:pPr>
          </w:p>
        </w:tc>
        <w:tc>
          <w:tcPr>
            <w:tcW w:w="3079" w:type="dxa"/>
          </w:tcPr>
          <w:p>
            <w:pPr>
              <w:pStyle w:val="40"/>
              <w:rPr>
                <w:rFonts w:ascii="Times New Roman"/>
                <w:sz w:val="24"/>
                <w:szCs w:val="24"/>
              </w:rPr>
            </w:pPr>
          </w:p>
        </w:tc>
        <w:tc>
          <w:tcPr>
            <w:tcW w:w="2321" w:type="dxa"/>
          </w:tcPr>
          <w:p>
            <w:pPr>
              <w:pStyle w:val="4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1125" w:type="dxa"/>
          </w:tcPr>
          <w:p>
            <w:pPr>
              <w:pStyle w:val="40"/>
              <w:spacing w:before="50"/>
              <w:ind w:left="9"/>
              <w:jc w:val="center"/>
              <w:rPr>
                <w:sz w:val="24"/>
                <w:szCs w:val="24"/>
              </w:rPr>
            </w:pPr>
            <w:r>
              <w:rPr>
                <w:sz w:val="24"/>
                <w:szCs w:val="24"/>
              </w:rPr>
              <w:t>2</w:t>
            </w:r>
          </w:p>
        </w:tc>
        <w:tc>
          <w:tcPr>
            <w:tcW w:w="3060" w:type="dxa"/>
          </w:tcPr>
          <w:p>
            <w:pPr>
              <w:pStyle w:val="40"/>
              <w:rPr>
                <w:rFonts w:ascii="Times New Roman"/>
                <w:sz w:val="24"/>
                <w:szCs w:val="24"/>
              </w:rPr>
            </w:pPr>
          </w:p>
        </w:tc>
        <w:tc>
          <w:tcPr>
            <w:tcW w:w="3079" w:type="dxa"/>
          </w:tcPr>
          <w:p>
            <w:pPr>
              <w:pStyle w:val="40"/>
              <w:rPr>
                <w:rFonts w:ascii="Times New Roman"/>
                <w:sz w:val="24"/>
                <w:szCs w:val="24"/>
              </w:rPr>
            </w:pPr>
          </w:p>
        </w:tc>
        <w:tc>
          <w:tcPr>
            <w:tcW w:w="2321" w:type="dxa"/>
          </w:tcPr>
          <w:p>
            <w:pPr>
              <w:pStyle w:val="4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125" w:type="dxa"/>
          </w:tcPr>
          <w:p>
            <w:pPr>
              <w:pStyle w:val="40"/>
              <w:spacing w:before="51"/>
              <w:ind w:left="9"/>
              <w:jc w:val="center"/>
              <w:rPr>
                <w:sz w:val="24"/>
                <w:szCs w:val="24"/>
              </w:rPr>
            </w:pPr>
            <w:r>
              <w:rPr>
                <w:sz w:val="24"/>
                <w:szCs w:val="24"/>
              </w:rPr>
              <w:t>3</w:t>
            </w:r>
          </w:p>
        </w:tc>
        <w:tc>
          <w:tcPr>
            <w:tcW w:w="3060" w:type="dxa"/>
          </w:tcPr>
          <w:p>
            <w:pPr>
              <w:pStyle w:val="40"/>
              <w:rPr>
                <w:rFonts w:ascii="Times New Roman"/>
                <w:sz w:val="24"/>
                <w:szCs w:val="24"/>
              </w:rPr>
            </w:pPr>
          </w:p>
        </w:tc>
        <w:tc>
          <w:tcPr>
            <w:tcW w:w="3079" w:type="dxa"/>
          </w:tcPr>
          <w:p>
            <w:pPr>
              <w:pStyle w:val="40"/>
              <w:rPr>
                <w:rFonts w:ascii="Times New Roman"/>
                <w:sz w:val="24"/>
                <w:szCs w:val="24"/>
              </w:rPr>
            </w:pPr>
          </w:p>
        </w:tc>
        <w:tc>
          <w:tcPr>
            <w:tcW w:w="2321" w:type="dxa"/>
          </w:tcPr>
          <w:p>
            <w:pPr>
              <w:pStyle w:val="4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25" w:type="dxa"/>
          </w:tcPr>
          <w:p>
            <w:pPr>
              <w:pStyle w:val="40"/>
              <w:spacing w:before="56"/>
              <w:ind w:left="9"/>
              <w:jc w:val="center"/>
              <w:rPr>
                <w:sz w:val="24"/>
                <w:szCs w:val="24"/>
              </w:rPr>
            </w:pPr>
            <w:r>
              <w:rPr>
                <w:sz w:val="24"/>
                <w:szCs w:val="24"/>
              </w:rPr>
              <w:t>…</w:t>
            </w:r>
          </w:p>
        </w:tc>
        <w:tc>
          <w:tcPr>
            <w:tcW w:w="3060" w:type="dxa"/>
          </w:tcPr>
          <w:p>
            <w:pPr>
              <w:pStyle w:val="40"/>
              <w:rPr>
                <w:rFonts w:ascii="Times New Roman"/>
                <w:sz w:val="24"/>
                <w:szCs w:val="24"/>
              </w:rPr>
            </w:pPr>
          </w:p>
        </w:tc>
        <w:tc>
          <w:tcPr>
            <w:tcW w:w="3079" w:type="dxa"/>
          </w:tcPr>
          <w:p>
            <w:pPr>
              <w:pStyle w:val="40"/>
              <w:rPr>
                <w:rFonts w:ascii="Times New Roman"/>
                <w:sz w:val="24"/>
                <w:szCs w:val="24"/>
              </w:rPr>
            </w:pPr>
          </w:p>
        </w:tc>
        <w:tc>
          <w:tcPr>
            <w:tcW w:w="2321" w:type="dxa"/>
          </w:tcPr>
          <w:p>
            <w:pPr>
              <w:pStyle w:val="40"/>
              <w:rPr>
                <w:rFonts w:ascii="Times New Roman"/>
                <w:sz w:val="24"/>
                <w:szCs w:val="24"/>
              </w:rPr>
            </w:pPr>
          </w:p>
        </w:tc>
      </w:tr>
    </w:tbl>
    <w:p>
      <w:pPr>
        <w:pStyle w:val="2"/>
        <w:rPr>
          <w:rFonts w:ascii="Times New Roman"/>
          <w:sz w:val="24"/>
          <w:szCs w:val="24"/>
        </w:rPr>
      </w:pPr>
    </w:p>
    <w:p>
      <w:pPr>
        <w:pStyle w:val="2"/>
        <w:rPr>
          <w:rFonts w:ascii="Times New Roman"/>
          <w:sz w:val="24"/>
          <w:szCs w:val="24"/>
        </w:rPr>
      </w:pPr>
    </w:p>
    <w:p>
      <w:pPr>
        <w:pStyle w:val="2"/>
        <w:spacing w:before="1" w:line="460" w:lineRule="exact"/>
        <w:ind w:left="159" w:right="238" w:firstLine="420"/>
        <w:jc w:val="both"/>
        <w:rPr>
          <w:sz w:val="24"/>
          <w:szCs w:val="24"/>
          <w:lang w:eastAsia="zh-CN"/>
        </w:rPr>
      </w:pPr>
      <w:r>
        <w:rPr>
          <w:b/>
          <w:sz w:val="24"/>
          <w:szCs w:val="24"/>
          <w:lang w:eastAsia="zh-CN"/>
        </w:rPr>
        <w:t>说明:</w:t>
      </w:r>
      <w:r>
        <w:rPr>
          <w:sz w:val="24"/>
          <w:szCs w:val="24"/>
          <w:lang w:eastAsia="zh-CN"/>
        </w:rPr>
        <w:t>供应商应对照竞争性磋商采购文件第三章“采购需求”的具体内容，逐条说明所提供服务已对竞争性磋商采购文件的技术规格做出了实质性的响应，并申明与技术规格条文的偏离和例外。特别是对有具体参数要求的指标，供应商必须提供所投设备的具体参数值。如果仅注明“符合、”“满足”或简单复制竞争性磋商采购文</w:t>
      </w:r>
      <w:r>
        <w:rPr>
          <w:spacing w:val="-6"/>
          <w:sz w:val="24"/>
          <w:szCs w:val="24"/>
          <w:lang w:eastAsia="zh-CN"/>
        </w:rPr>
        <w:t>件要求，将可能导致投标被拒绝。</w:t>
      </w:r>
    </w:p>
    <w:p>
      <w:pPr>
        <w:pStyle w:val="2"/>
        <w:rPr>
          <w:sz w:val="24"/>
          <w:szCs w:val="24"/>
          <w:lang w:eastAsia="zh-CN"/>
        </w:rPr>
      </w:pPr>
    </w:p>
    <w:p>
      <w:pPr>
        <w:pStyle w:val="2"/>
        <w:rPr>
          <w:sz w:val="24"/>
          <w:szCs w:val="24"/>
          <w:lang w:eastAsia="zh-CN"/>
        </w:rPr>
      </w:pPr>
    </w:p>
    <w:p>
      <w:pPr>
        <w:pStyle w:val="2"/>
        <w:spacing w:before="11"/>
        <w:rPr>
          <w:sz w:val="24"/>
          <w:szCs w:val="24"/>
          <w:lang w:eastAsia="zh-CN"/>
        </w:rPr>
      </w:pPr>
    </w:p>
    <w:p>
      <w:pPr>
        <w:pStyle w:val="2"/>
        <w:tabs>
          <w:tab w:val="left" w:pos="7351"/>
        </w:tabs>
        <w:spacing w:before="1"/>
        <w:ind w:left="789"/>
        <w:rPr>
          <w:rFonts w:ascii="Times New Roman" w:eastAsia="Times New Roman"/>
          <w:sz w:val="24"/>
          <w:szCs w:val="24"/>
          <w:lang w:eastAsia="zh-CN"/>
        </w:rPr>
      </w:pPr>
      <w:r>
        <w:rPr>
          <w:sz w:val="24"/>
          <w:szCs w:val="24"/>
          <w:lang w:eastAsia="zh-CN"/>
        </w:rPr>
        <w:t>磋商供应商法定代表人或委托代理人签字：</w:t>
      </w:r>
      <w:r>
        <w:rPr>
          <w:rFonts w:ascii="Times New Roman" w:eastAsia="Times New Roman"/>
          <w:sz w:val="24"/>
          <w:szCs w:val="24"/>
          <w:u w:val="single"/>
          <w:lang w:eastAsia="zh-CN"/>
        </w:rPr>
        <w:tab/>
      </w:r>
    </w:p>
    <w:p>
      <w:pPr>
        <w:pStyle w:val="2"/>
        <w:spacing w:before="8"/>
        <w:rPr>
          <w:rFonts w:ascii="Times New Roman"/>
          <w:sz w:val="24"/>
          <w:szCs w:val="24"/>
          <w:lang w:eastAsia="zh-CN"/>
        </w:rPr>
      </w:pPr>
    </w:p>
    <w:p>
      <w:pPr>
        <w:pStyle w:val="2"/>
        <w:tabs>
          <w:tab w:val="left" w:pos="6511"/>
        </w:tabs>
        <w:spacing w:before="76"/>
        <w:ind w:left="789"/>
        <w:rPr>
          <w:rFonts w:ascii="Times New Roman" w:eastAsia="Times New Roman"/>
          <w:sz w:val="24"/>
          <w:szCs w:val="24"/>
          <w:lang w:eastAsia="zh-CN"/>
        </w:rPr>
      </w:pPr>
      <w:r>
        <w:rPr>
          <w:sz w:val="24"/>
          <w:szCs w:val="24"/>
          <w:lang w:eastAsia="zh-CN"/>
        </w:rPr>
        <w:t>磋商供应商名称（盖章）：</w:t>
      </w:r>
      <w:r>
        <w:rPr>
          <w:rFonts w:ascii="Times New Roman" w:eastAsia="Times New Roman"/>
          <w:sz w:val="24"/>
          <w:szCs w:val="24"/>
          <w:u w:val="single"/>
          <w:lang w:eastAsia="zh-CN"/>
        </w:rPr>
        <w:tab/>
      </w:r>
    </w:p>
    <w:p>
      <w:pPr>
        <w:pStyle w:val="2"/>
        <w:spacing w:before="3"/>
        <w:rPr>
          <w:rFonts w:ascii="Times New Roman"/>
          <w:sz w:val="24"/>
          <w:szCs w:val="24"/>
          <w:lang w:eastAsia="zh-CN"/>
        </w:rPr>
      </w:pPr>
    </w:p>
    <w:p>
      <w:pPr>
        <w:pStyle w:val="2"/>
        <w:tabs>
          <w:tab w:val="left" w:pos="2889"/>
          <w:tab w:val="left" w:pos="3835"/>
          <w:tab w:val="left" w:pos="4675"/>
          <w:tab w:val="left" w:pos="5620"/>
        </w:tabs>
        <w:spacing w:before="70"/>
        <w:ind w:left="789"/>
        <w:rPr>
          <w:sz w:val="24"/>
          <w:szCs w:val="24"/>
        </w:rPr>
      </w:pPr>
      <w:r>
        <w:rPr>
          <w:sz w:val="24"/>
          <w:szCs w:val="24"/>
        </w:rPr>
        <w:t>时</w:t>
      </w:r>
      <w:r>
        <w:rPr>
          <w:sz w:val="24"/>
          <w:szCs w:val="24"/>
        </w:rPr>
        <w:tab/>
      </w:r>
      <w:r>
        <w:rPr>
          <w:sz w:val="24"/>
          <w:szCs w:val="24"/>
        </w:rPr>
        <w:t>间：</w:t>
      </w:r>
      <w:r>
        <w:rPr>
          <w:sz w:val="24"/>
          <w:szCs w:val="24"/>
          <w:u w:val="single"/>
        </w:rPr>
        <w:tab/>
      </w:r>
      <w:r>
        <w:rPr>
          <w:sz w:val="24"/>
          <w:szCs w:val="24"/>
        </w:rPr>
        <w:t>年</w:t>
      </w:r>
      <w:r>
        <w:rPr>
          <w:sz w:val="24"/>
          <w:szCs w:val="24"/>
          <w:u w:val="single"/>
        </w:rPr>
        <w:tab/>
      </w:r>
      <w:r>
        <w:rPr>
          <w:sz w:val="24"/>
          <w:szCs w:val="24"/>
        </w:rPr>
        <w:t>月</w:t>
      </w:r>
      <w:r>
        <w:rPr>
          <w:sz w:val="24"/>
          <w:szCs w:val="24"/>
          <w:u w:val="single"/>
        </w:rPr>
        <w:tab/>
      </w:r>
      <w:r>
        <w:rPr>
          <w:sz w:val="24"/>
          <w:szCs w:val="24"/>
        </w:rPr>
        <w:t>日</w:t>
      </w:r>
    </w:p>
    <w:p>
      <w:pPr>
        <w:rPr>
          <w:sz w:val="24"/>
          <w:szCs w:val="24"/>
        </w:rPr>
        <w:sectPr>
          <w:footerReference r:id="rId6" w:type="default"/>
          <w:pgSz w:w="11910" w:h="16840"/>
          <w:pgMar w:top="1520" w:right="600" w:bottom="1300" w:left="660" w:header="0" w:footer="1105" w:gutter="0"/>
          <w:cols w:space="720" w:num="1"/>
        </w:sectPr>
      </w:pPr>
    </w:p>
    <w:p>
      <w:pPr>
        <w:pStyle w:val="39"/>
        <w:numPr>
          <w:ilvl w:val="1"/>
          <w:numId w:val="26"/>
        </w:numPr>
        <w:tabs>
          <w:tab w:val="left" w:pos="4576"/>
          <w:tab w:val="left" w:pos="4577"/>
        </w:tabs>
        <w:spacing w:before="100"/>
        <w:ind w:left="4576" w:hanging="504"/>
        <w:jc w:val="left"/>
        <w:rPr>
          <w:b/>
          <w:sz w:val="24"/>
          <w:szCs w:val="24"/>
        </w:rPr>
      </w:pPr>
      <w:bookmarkStart w:id="271" w:name="5.法定代表人授权书"/>
      <w:bookmarkEnd w:id="271"/>
      <w:bookmarkStart w:id="272" w:name="_Toc4961_WPSOffice_Level2"/>
      <w:bookmarkStart w:id="273" w:name="_Toc20390_WPSOffice_Level2"/>
      <w:bookmarkStart w:id="274" w:name="_Toc18629_WPSOffice_Level2"/>
      <w:bookmarkStart w:id="275" w:name="_Toc15031_WPSOffice_Level2"/>
      <w:bookmarkStart w:id="276" w:name="_Toc28382_WPSOffice_Level2"/>
      <w:r>
        <w:rPr>
          <w:b/>
          <w:sz w:val="28"/>
          <w:szCs w:val="28"/>
        </w:rPr>
        <w:t>法定代表人授权书</w:t>
      </w:r>
      <w:bookmarkEnd w:id="272"/>
      <w:bookmarkEnd w:id="273"/>
      <w:bookmarkEnd w:id="274"/>
      <w:bookmarkEnd w:id="275"/>
      <w:bookmarkEnd w:id="276"/>
    </w:p>
    <w:p>
      <w:pPr>
        <w:pStyle w:val="2"/>
        <w:rPr>
          <w:b/>
          <w:sz w:val="24"/>
          <w:szCs w:val="24"/>
        </w:rPr>
      </w:pPr>
    </w:p>
    <w:p>
      <w:pPr>
        <w:pStyle w:val="2"/>
        <w:spacing w:before="5"/>
        <w:rPr>
          <w:b/>
          <w:sz w:val="24"/>
          <w:szCs w:val="24"/>
        </w:rPr>
      </w:pPr>
    </w:p>
    <w:p>
      <w:pPr>
        <w:pStyle w:val="2"/>
        <w:spacing w:before="70"/>
        <w:ind w:left="160"/>
        <w:rPr>
          <w:sz w:val="24"/>
          <w:szCs w:val="24"/>
        </w:rPr>
      </w:pPr>
      <w:r>
        <w:rPr>
          <w:sz w:val="24"/>
          <w:szCs w:val="24"/>
          <w:u w:val="single"/>
        </w:rPr>
        <w:t>（代理机构）</w:t>
      </w:r>
      <w:r>
        <w:rPr>
          <w:sz w:val="24"/>
          <w:szCs w:val="24"/>
        </w:rPr>
        <w:t>：</w:t>
      </w:r>
    </w:p>
    <w:p>
      <w:pPr>
        <w:pStyle w:val="2"/>
        <w:spacing w:before="10"/>
        <w:rPr>
          <w:sz w:val="24"/>
          <w:szCs w:val="24"/>
        </w:rPr>
      </w:pPr>
    </w:p>
    <w:p>
      <w:pPr>
        <w:pStyle w:val="2"/>
        <w:tabs>
          <w:tab w:val="left" w:pos="5303"/>
          <w:tab w:val="left" w:pos="5829"/>
        </w:tabs>
        <w:spacing w:before="1" w:line="535" w:lineRule="auto"/>
        <w:ind w:left="160" w:right="239" w:firstLine="420"/>
        <w:rPr>
          <w:sz w:val="24"/>
          <w:szCs w:val="24"/>
          <w:lang w:eastAsia="zh-CN"/>
        </w:rPr>
      </w:pPr>
      <w:r>
        <w:rPr>
          <w:sz w:val="24"/>
          <w:szCs w:val="24"/>
          <w:lang w:eastAsia="zh-CN"/>
        </w:rPr>
        <w:t>兹授权</w:t>
      </w:r>
      <w:r>
        <w:rPr>
          <w:rFonts w:hint="eastAsia"/>
          <w:sz w:val="24"/>
          <w:szCs w:val="24"/>
          <w:u w:val="single"/>
          <w:lang w:eastAsia="zh-CN"/>
        </w:rPr>
        <w:t xml:space="preserve">    </w:t>
      </w:r>
      <w:r>
        <w:rPr>
          <w:sz w:val="24"/>
          <w:szCs w:val="24"/>
          <w:lang w:eastAsia="zh-CN"/>
        </w:rPr>
        <w:t>同志</w:t>
      </w:r>
      <w:r>
        <w:rPr>
          <w:spacing w:val="2"/>
          <w:sz w:val="24"/>
          <w:szCs w:val="24"/>
          <w:lang w:eastAsia="zh-CN"/>
        </w:rPr>
        <w:t>为</w:t>
      </w:r>
      <w:r>
        <w:rPr>
          <w:sz w:val="24"/>
          <w:szCs w:val="24"/>
          <w:lang w:eastAsia="zh-CN"/>
        </w:rPr>
        <w:t>我公司参加贵单位组织的</w:t>
      </w:r>
      <w:r>
        <w:rPr>
          <w:sz w:val="24"/>
          <w:szCs w:val="24"/>
          <w:u w:val="single"/>
          <w:lang w:eastAsia="zh-CN"/>
        </w:rPr>
        <w:t>（项目名</w:t>
      </w:r>
      <w:r>
        <w:rPr>
          <w:spacing w:val="2"/>
          <w:sz w:val="24"/>
          <w:szCs w:val="24"/>
          <w:u w:val="single"/>
          <w:lang w:eastAsia="zh-CN"/>
        </w:rPr>
        <w:t>称</w:t>
      </w:r>
      <w:r>
        <w:rPr>
          <w:sz w:val="24"/>
          <w:szCs w:val="24"/>
          <w:u w:val="single"/>
          <w:lang w:eastAsia="zh-CN"/>
        </w:rPr>
        <w:t>/项目编号）</w:t>
      </w:r>
      <w:r>
        <w:rPr>
          <w:sz w:val="24"/>
          <w:szCs w:val="24"/>
          <w:lang w:eastAsia="zh-CN"/>
        </w:rPr>
        <w:t>采购活动的</w:t>
      </w:r>
      <w:r>
        <w:rPr>
          <w:rFonts w:hint="eastAsia"/>
          <w:spacing w:val="2"/>
          <w:sz w:val="24"/>
          <w:szCs w:val="24"/>
          <w:lang w:eastAsia="zh-CN"/>
        </w:rPr>
        <w:t>供应商</w:t>
      </w:r>
      <w:r>
        <w:rPr>
          <w:sz w:val="24"/>
          <w:szCs w:val="24"/>
          <w:lang w:eastAsia="zh-CN"/>
        </w:rPr>
        <w:t>代表人，全权代表我</w:t>
      </w:r>
      <w:r>
        <w:rPr>
          <w:spacing w:val="2"/>
          <w:sz w:val="24"/>
          <w:szCs w:val="24"/>
          <w:lang w:eastAsia="zh-CN"/>
        </w:rPr>
        <w:t>公</w:t>
      </w:r>
      <w:r>
        <w:rPr>
          <w:sz w:val="24"/>
          <w:szCs w:val="24"/>
          <w:lang w:eastAsia="zh-CN"/>
        </w:rPr>
        <w:t>司处理在该项目采购活动中的一切事宜。代理期限从年</w:t>
      </w:r>
      <w:r>
        <w:rPr>
          <w:sz w:val="24"/>
          <w:szCs w:val="24"/>
          <w:u w:val="single"/>
          <w:lang w:eastAsia="zh-CN"/>
        </w:rPr>
        <w:tab/>
      </w:r>
      <w:r>
        <w:rPr>
          <w:sz w:val="24"/>
          <w:szCs w:val="24"/>
          <w:lang w:eastAsia="zh-CN"/>
        </w:rPr>
        <w:t>月</w:t>
      </w:r>
      <w:r>
        <w:rPr>
          <w:sz w:val="24"/>
          <w:szCs w:val="24"/>
          <w:u w:val="single"/>
          <w:lang w:eastAsia="zh-CN"/>
        </w:rPr>
        <w:tab/>
      </w:r>
      <w:r>
        <w:rPr>
          <w:sz w:val="24"/>
          <w:szCs w:val="24"/>
          <w:lang w:eastAsia="zh-CN"/>
        </w:rPr>
        <w:t>日起至年</w:t>
      </w:r>
      <w:r>
        <w:rPr>
          <w:rFonts w:hint="eastAsia"/>
          <w:sz w:val="24"/>
          <w:szCs w:val="24"/>
          <w:u w:val="single"/>
          <w:lang w:eastAsia="zh-CN"/>
        </w:rPr>
        <w:t xml:space="preserve"> </w:t>
      </w:r>
      <w:r>
        <w:rPr>
          <w:sz w:val="24"/>
          <w:szCs w:val="24"/>
          <w:lang w:eastAsia="zh-CN"/>
        </w:rPr>
        <w:t>月</w:t>
      </w:r>
      <w:r>
        <w:rPr>
          <w:rFonts w:hint="eastAsia"/>
          <w:sz w:val="24"/>
          <w:szCs w:val="24"/>
          <w:u w:val="single"/>
          <w:lang w:eastAsia="zh-CN"/>
        </w:rPr>
        <w:t xml:space="preserve"> </w:t>
      </w:r>
      <w:r>
        <w:rPr>
          <w:sz w:val="24"/>
          <w:szCs w:val="24"/>
          <w:lang w:eastAsia="zh-CN"/>
        </w:rPr>
        <w:t>日</w:t>
      </w:r>
      <w:r>
        <w:rPr>
          <w:rFonts w:hint="eastAsia"/>
          <w:sz w:val="24"/>
          <w:szCs w:val="24"/>
          <w:u w:val="single"/>
          <w:lang w:eastAsia="zh-CN"/>
        </w:rPr>
        <w:t xml:space="preserve"> </w:t>
      </w:r>
      <w:r>
        <w:rPr>
          <w:sz w:val="24"/>
          <w:szCs w:val="24"/>
          <w:lang w:eastAsia="zh-CN"/>
        </w:rPr>
        <w:t>止。</w:t>
      </w:r>
    </w:p>
    <w:p>
      <w:pPr>
        <w:pStyle w:val="2"/>
        <w:spacing w:before="10"/>
        <w:rPr>
          <w:sz w:val="24"/>
          <w:szCs w:val="24"/>
          <w:lang w:eastAsia="zh-CN"/>
        </w:rPr>
      </w:pPr>
    </w:p>
    <w:p>
      <w:pPr>
        <w:pStyle w:val="2"/>
        <w:tabs>
          <w:tab w:val="left" w:pos="5303"/>
          <w:tab w:val="left" w:pos="5829"/>
        </w:tabs>
        <w:spacing w:before="1" w:line="535" w:lineRule="auto"/>
        <w:ind w:left="160" w:right="239" w:firstLine="420"/>
        <w:rPr>
          <w:sz w:val="24"/>
          <w:szCs w:val="24"/>
          <w:u w:val="single"/>
          <w:lang w:eastAsia="zh-CN"/>
        </w:rPr>
      </w:pPr>
      <w:r>
        <w:rPr>
          <w:rFonts w:hint="eastAsia"/>
          <w:sz w:val="24"/>
          <w:szCs w:val="24"/>
          <w:lang w:eastAsia="zh-CN"/>
        </w:rPr>
        <w:t>授权</w:t>
      </w:r>
      <w:r>
        <w:rPr>
          <w:sz w:val="24"/>
          <w:szCs w:val="24"/>
          <w:lang w:eastAsia="zh-CN"/>
        </w:rPr>
        <w:t>单位（盖章）：</w:t>
      </w:r>
      <w:r>
        <w:rPr>
          <w:rFonts w:hint="eastAsia"/>
          <w:sz w:val="24"/>
          <w:szCs w:val="24"/>
          <w:u w:val="single"/>
          <w:lang w:eastAsia="zh-CN"/>
        </w:rPr>
        <w:t xml:space="preserve">                                    </w:t>
      </w:r>
    </w:p>
    <w:p>
      <w:pPr>
        <w:pStyle w:val="2"/>
        <w:tabs>
          <w:tab w:val="left" w:pos="5303"/>
          <w:tab w:val="left" w:pos="5829"/>
        </w:tabs>
        <w:spacing w:before="1" w:line="535" w:lineRule="auto"/>
        <w:ind w:left="160" w:right="239" w:firstLine="420"/>
        <w:rPr>
          <w:sz w:val="24"/>
          <w:szCs w:val="24"/>
          <w:u w:val="single"/>
          <w:lang w:eastAsia="zh-CN"/>
        </w:rPr>
      </w:pPr>
      <w:r>
        <w:rPr>
          <w:sz w:val="24"/>
          <w:szCs w:val="24"/>
          <w:lang w:eastAsia="zh-CN"/>
        </w:rPr>
        <w:t>法定代表人（签字）：</w:t>
      </w:r>
      <w:r>
        <w:rPr>
          <w:rFonts w:hint="eastAsia"/>
          <w:sz w:val="24"/>
          <w:szCs w:val="24"/>
          <w:u w:val="single"/>
          <w:lang w:eastAsia="zh-CN"/>
        </w:rPr>
        <w:t xml:space="preserve">                                  </w:t>
      </w:r>
    </w:p>
    <w:p>
      <w:pPr>
        <w:pStyle w:val="2"/>
        <w:tabs>
          <w:tab w:val="left" w:pos="5303"/>
          <w:tab w:val="left" w:pos="5829"/>
        </w:tabs>
        <w:spacing w:before="1" w:line="535" w:lineRule="auto"/>
        <w:ind w:left="160" w:right="239" w:firstLine="420"/>
        <w:rPr>
          <w:sz w:val="24"/>
          <w:szCs w:val="24"/>
          <w:u w:val="single"/>
          <w:lang w:eastAsia="zh-CN"/>
        </w:rPr>
      </w:pPr>
      <w:r>
        <w:rPr>
          <w:sz w:val="24"/>
          <w:szCs w:val="24"/>
          <w:lang w:eastAsia="zh-CN"/>
        </w:rPr>
        <w:t xml:space="preserve">被授权人（签字）： </w:t>
      </w:r>
      <w:r>
        <w:rPr>
          <w:rFonts w:hint="eastAsia"/>
          <w:sz w:val="24"/>
          <w:szCs w:val="24"/>
          <w:u w:val="single"/>
          <w:lang w:eastAsia="zh-CN"/>
        </w:rPr>
        <w:t xml:space="preserve">                                    </w:t>
      </w:r>
    </w:p>
    <w:p>
      <w:pPr>
        <w:pStyle w:val="2"/>
        <w:tabs>
          <w:tab w:val="left" w:pos="5303"/>
          <w:tab w:val="left" w:pos="5829"/>
        </w:tabs>
        <w:spacing w:before="1" w:line="535" w:lineRule="auto"/>
        <w:ind w:left="160" w:right="239" w:firstLine="420"/>
        <w:rPr>
          <w:sz w:val="24"/>
          <w:szCs w:val="24"/>
          <w:lang w:eastAsia="zh-CN"/>
        </w:rPr>
      </w:pPr>
      <w:r>
        <w:rPr>
          <w:sz w:val="24"/>
          <w:szCs w:val="24"/>
          <w:lang w:eastAsia="zh-CN"/>
        </w:rPr>
        <w:t>签发日期：</w:t>
      </w:r>
      <w:r>
        <w:rPr>
          <w:rFonts w:hint="eastAsia"/>
          <w:sz w:val="24"/>
          <w:szCs w:val="24"/>
          <w:u w:val="single"/>
          <w:lang w:eastAsia="zh-CN"/>
        </w:rPr>
        <w:t xml:space="preserve">           </w:t>
      </w:r>
      <w:r>
        <w:rPr>
          <w:sz w:val="24"/>
          <w:szCs w:val="24"/>
          <w:lang w:eastAsia="zh-CN"/>
        </w:rPr>
        <w:t>年</w:t>
      </w:r>
      <w:r>
        <w:rPr>
          <w:rFonts w:hint="eastAsia"/>
          <w:sz w:val="24"/>
          <w:szCs w:val="24"/>
          <w:u w:val="single"/>
          <w:lang w:eastAsia="zh-CN"/>
        </w:rPr>
        <w:t xml:space="preserve">                  </w:t>
      </w:r>
      <w:r>
        <w:rPr>
          <w:sz w:val="24"/>
          <w:szCs w:val="24"/>
          <w:lang w:eastAsia="zh-CN"/>
        </w:rPr>
        <w:t>月</w:t>
      </w:r>
      <w:r>
        <w:rPr>
          <w:rFonts w:hint="eastAsia"/>
          <w:sz w:val="24"/>
          <w:szCs w:val="24"/>
          <w:u w:val="single"/>
          <w:lang w:eastAsia="zh-CN"/>
        </w:rPr>
        <w:t xml:space="preserve">           </w:t>
      </w:r>
      <w:r>
        <w:rPr>
          <w:sz w:val="24"/>
          <w:szCs w:val="24"/>
          <w:lang w:eastAsia="zh-CN"/>
        </w:rPr>
        <w:t>日</w:t>
      </w:r>
    </w:p>
    <w:p>
      <w:pPr>
        <w:pStyle w:val="2"/>
        <w:ind w:left="580"/>
        <w:rPr>
          <w:sz w:val="24"/>
          <w:szCs w:val="24"/>
          <w:lang w:eastAsia="zh-CN"/>
        </w:rPr>
      </w:pPr>
      <w:r>
        <w:rPr>
          <w:sz w:val="24"/>
          <w:szCs w:val="24"/>
          <w:lang w:eastAsia="zh-CN"/>
        </w:rPr>
        <w:t>附：代理人工作单位：</w:t>
      </w:r>
    </w:p>
    <w:p>
      <w:pPr>
        <w:pStyle w:val="2"/>
        <w:spacing w:before="10"/>
        <w:rPr>
          <w:sz w:val="24"/>
          <w:szCs w:val="24"/>
          <w:lang w:eastAsia="zh-CN"/>
        </w:rPr>
      </w:pPr>
    </w:p>
    <w:p>
      <w:pPr>
        <w:pStyle w:val="2"/>
        <w:tabs>
          <w:tab w:val="left" w:pos="3100"/>
        </w:tabs>
        <w:ind w:left="580"/>
        <w:rPr>
          <w:sz w:val="24"/>
          <w:szCs w:val="24"/>
          <w:u w:val="single"/>
          <w:lang w:eastAsia="zh-CN"/>
        </w:rPr>
      </w:pPr>
      <w:r>
        <w:rPr>
          <w:sz w:val="24"/>
          <w:szCs w:val="24"/>
          <w:lang w:eastAsia="zh-CN"/>
        </w:rPr>
        <w:t>职务：</w:t>
      </w:r>
      <w:r>
        <w:rPr>
          <w:sz w:val="24"/>
          <w:szCs w:val="24"/>
          <w:u w:val="single"/>
          <w:lang w:eastAsia="zh-CN"/>
        </w:rPr>
        <w:tab/>
      </w:r>
      <w:r>
        <w:rPr>
          <w:rFonts w:hint="eastAsia"/>
          <w:sz w:val="24"/>
          <w:szCs w:val="24"/>
          <w:u w:val="single"/>
          <w:lang w:eastAsia="zh-CN"/>
        </w:rPr>
        <w:t xml:space="preserve">           </w:t>
      </w:r>
      <w:r>
        <w:rPr>
          <w:sz w:val="24"/>
          <w:szCs w:val="24"/>
          <w:lang w:eastAsia="zh-CN"/>
        </w:rPr>
        <w:t>性别：</w:t>
      </w:r>
      <w:r>
        <w:rPr>
          <w:rFonts w:hint="eastAsia"/>
          <w:sz w:val="24"/>
          <w:szCs w:val="24"/>
          <w:u w:val="single"/>
          <w:lang w:eastAsia="zh-CN"/>
        </w:rPr>
        <w:t xml:space="preserve">                   </w:t>
      </w:r>
    </w:p>
    <w:p>
      <w:pPr>
        <w:pStyle w:val="2"/>
        <w:spacing w:before="11"/>
        <w:rPr>
          <w:sz w:val="24"/>
          <w:szCs w:val="24"/>
          <w:lang w:eastAsia="zh-CN"/>
        </w:rPr>
      </w:pPr>
    </w:p>
    <w:p>
      <w:pPr>
        <w:pStyle w:val="2"/>
        <w:ind w:left="580"/>
        <w:rPr>
          <w:sz w:val="24"/>
          <w:szCs w:val="24"/>
          <w:u w:val="single"/>
          <w:lang w:eastAsia="zh-CN"/>
        </w:rPr>
      </w:pPr>
      <w:r>
        <w:rPr>
          <w:sz w:val="24"/>
          <w:szCs w:val="24"/>
          <w:lang w:eastAsia="zh-CN"/>
        </w:rPr>
        <w:t>身份证号码：</w:t>
      </w:r>
      <w:bookmarkStart w:id="277" w:name="注：此委托书应另外单独准备一份原件，供开标时使用。若开标时未提供该委托书原件和被"/>
      <w:bookmarkEnd w:id="277"/>
      <w:r>
        <w:rPr>
          <w:rFonts w:hint="eastAsia"/>
          <w:sz w:val="24"/>
          <w:szCs w:val="24"/>
          <w:u w:val="single"/>
          <w:lang w:eastAsia="zh-CN"/>
        </w:rPr>
        <w:t xml:space="preserve">                                             </w:t>
      </w:r>
    </w:p>
    <w:tbl>
      <w:tblPr>
        <w:tblStyle w:val="19"/>
        <w:tblpPr w:leftFromText="180" w:rightFromText="180" w:vertAnchor="text" w:tblpX="484" w:tblpY="275"/>
        <w:tblOverlap w:val="never"/>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0"/>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6" w:hRule="atLeast"/>
        </w:trPr>
        <w:tc>
          <w:tcPr>
            <w:tcW w:w="4440" w:type="dxa"/>
          </w:tcPr>
          <w:p>
            <w:pPr>
              <w:pStyle w:val="33"/>
            </w:pPr>
          </w:p>
          <w:p>
            <w:pPr>
              <w:pStyle w:val="33"/>
            </w:pPr>
            <w:r>
              <w:t>粘贴</w:t>
            </w:r>
            <w:r>
              <w:rPr>
                <w:rFonts w:hint="eastAsia"/>
              </w:rPr>
              <w:t>授权人身份证（正反面复印件）</w:t>
            </w:r>
          </w:p>
        </w:tc>
        <w:tc>
          <w:tcPr>
            <w:tcW w:w="5010" w:type="dxa"/>
          </w:tcPr>
          <w:p>
            <w:pPr>
              <w:pStyle w:val="33"/>
            </w:pPr>
          </w:p>
          <w:p>
            <w:pPr>
              <w:pStyle w:val="33"/>
            </w:pPr>
            <w:r>
              <w:rPr>
                <w:rFonts w:hint="eastAsia"/>
              </w:rPr>
              <w:t>粘贴被授权人身份证（正反面复印件）</w:t>
            </w:r>
          </w:p>
        </w:tc>
      </w:tr>
    </w:tbl>
    <w:p>
      <w:pPr>
        <w:pStyle w:val="33"/>
        <w:sectPr>
          <w:pgSz w:w="11910" w:h="16840"/>
          <w:pgMar w:top="1600" w:right="470" w:bottom="1300" w:left="660" w:header="0" w:footer="1105" w:gutter="0"/>
          <w:cols w:space="720" w:num="1"/>
        </w:sectPr>
      </w:pPr>
    </w:p>
    <w:p>
      <w:pPr>
        <w:pStyle w:val="39"/>
        <w:numPr>
          <w:ilvl w:val="1"/>
          <w:numId w:val="26"/>
        </w:numPr>
        <w:tabs>
          <w:tab w:val="left" w:pos="3076"/>
          <w:tab w:val="left" w:pos="3077"/>
        </w:tabs>
        <w:spacing w:before="53"/>
        <w:ind w:left="3076" w:hanging="504"/>
        <w:jc w:val="left"/>
        <w:rPr>
          <w:b/>
          <w:bCs/>
          <w:sz w:val="28"/>
          <w:szCs w:val="28"/>
          <w:lang w:eastAsia="zh-CN"/>
        </w:rPr>
      </w:pPr>
      <w:bookmarkStart w:id="278" w:name="6.法定代表人资格证明书（本格式仅作为参考格式）"/>
      <w:bookmarkEnd w:id="278"/>
      <w:bookmarkStart w:id="279" w:name="_Toc24336_WPSOffice_Level2"/>
      <w:bookmarkStart w:id="280" w:name="_Toc5087_WPSOffice_Level2"/>
      <w:bookmarkStart w:id="281" w:name="_Toc17187_WPSOffice_Level2"/>
      <w:bookmarkStart w:id="282" w:name="_Toc24528_WPSOffice_Level2"/>
      <w:bookmarkStart w:id="283" w:name="_Toc28523_WPSOffice_Level2"/>
      <w:r>
        <w:rPr>
          <w:b/>
          <w:spacing w:val="-1"/>
          <w:sz w:val="28"/>
          <w:szCs w:val="28"/>
          <w:lang w:eastAsia="zh-CN"/>
        </w:rPr>
        <w:t>法定代表人资格证明书</w:t>
      </w:r>
      <w:r>
        <w:rPr>
          <w:b/>
          <w:bCs/>
          <w:sz w:val="28"/>
          <w:szCs w:val="28"/>
          <w:lang w:eastAsia="zh-CN"/>
        </w:rPr>
        <w:t>（本格式仅作为参考格式）</w:t>
      </w:r>
      <w:bookmarkEnd w:id="279"/>
      <w:bookmarkEnd w:id="280"/>
      <w:bookmarkEnd w:id="281"/>
      <w:bookmarkEnd w:id="282"/>
      <w:bookmarkEnd w:id="283"/>
    </w:p>
    <w:p>
      <w:pPr>
        <w:pStyle w:val="2"/>
        <w:rPr>
          <w:sz w:val="24"/>
          <w:szCs w:val="24"/>
          <w:lang w:eastAsia="zh-CN"/>
        </w:rPr>
      </w:pPr>
    </w:p>
    <w:p>
      <w:pPr>
        <w:pStyle w:val="2"/>
        <w:rPr>
          <w:sz w:val="24"/>
          <w:szCs w:val="24"/>
          <w:lang w:eastAsia="zh-CN"/>
        </w:rPr>
      </w:pPr>
    </w:p>
    <w:p>
      <w:pPr>
        <w:pStyle w:val="2"/>
        <w:rPr>
          <w:sz w:val="24"/>
          <w:szCs w:val="24"/>
          <w:lang w:eastAsia="zh-CN"/>
        </w:rPr>
      </w:pPr>
    </w:p>
    <w:p>
      <w:pPr>
        <w:pStyle w:val="2"/>
        <w:spacing w:before="7"/>
        <w:rPr>
          <w:sz w:val="24"/>
          <w:szCs w:val="24"/>
          <w:lang w:eastAsia="zh-CN"/>
        </w:rPr>
      </w:pPr>
    </w:p>
    <w:p>
      <w:pPr>
        <w:pStyle w:val="2"/>
        <w:tabs>
          <w:tab w:val="left" w:pos="5303"/>
          <w:tab w:val="left" w:pos="5829"/>
        </w:tabs>
        <w:spacing w:before="1" w:line="535" w:lineRule="auto"/>
        <w:ind w:left="160" w:right="239" w:firstLine="936" w:firstLineChars="390"/>
        <w:rPr>
          <w:sz w:val="24"/>
          <w:szCs w:val="24"/>
          <w:lang w:eastAsia="zh-CN"/>
        </w:rPr>
      </w:pPr>
      <w:r>
        <w:rPr>
          <w:sz w:val="24"/>
          <w:szCs w:val="24"/>
          <w:lang w:eastAsia="zh-CN"/>
        </w:rPr>
        <w:t xml:space="preserve">供应商名称： </w:t>
      </w:r>
    </w:p>
    <w:p>
      <w:pPr>
        <w:pStyle w:val="2"/>
        <w:tabs>
          <w:tab w:val="left" w:pos="5303"/>
          <w:tab w:val="left" w:pos="5829"/>
        </w:tabs>
        <w:spacing w:before="1" w:line="535" w:lineRule="auto"/>
        <w:ind w:left="160" w:right="239" w:firstLine="936" w:firstLineChars="390"/>
        <w:rPr>
          <w:sz w:val="24"/>
          <w:szCs w:val="24"/>
          <w:lang w:eastAsia="zh-CN"/>
        </w:rPr>
      </w:pPr>
      <w:r>
        <w:rPr>
          <w:sz w:val="24"/>
          <w:szCs w:val="24"/>
          <w:lang w:eastAsia="zh-CN"/>
        </w:rPr>
        <w:t xml:space="preserve">单位性质： </w:t>
      </w:r>
    </w:p>
    <w:p>
      <w:pPr>
        <w:pStyle w:val="2"/>
        <w:tabs>
          <w:tab w:val="left" w:pos="5303"/>
          <w:tab w:val="left" w:pos="5829"/>
        </w:tabs>
        <w:spacing w:before="1" w:line="535" w:lineRule="auto"/>
        <w:ind w:left="160" w:right="239" w:firstLine="936" w:firstLineChars="390"/>
        <w:rPr>
          <w:sz w:val="24"/>
          <w:szCs w:val="24"/>
          <w:lang w:eastAsia="zh-CN"/>
        </w:rPr>
      </w:pPr>
      <w:r>
        <w:rPr>
          <w:sz w:val="24"/>
          <w:szCs w:val="24"/>
          <w:lang w:eastAsia="zh-CN"/>
        </w:rPr>
        <w:t>地</w:t>
      </w:r>
      <w:r>
        <w:rPr>
          <w:rFonts w:hint="eastAsia"/>
          <w:sz w:val="24"/>
          <w:szCs w:val="24"/>
          <w:lang w:eastAsia="zh-CN"/>
        </w:rPr>
        <w:t xml:space="preserve">    </w:t>
      </w:r>
      <w:r>
        <w:rPr>
          <w:sz w:val="24"/>
          <w:szCs w:val="24"/>
          <w:lang w:eastAsia="zh-CN"/>
        </w:rPr>
        <w:t>址：</w:t>
      </w:r>
    </w:p>
    <w:p>
      <w:pPr>
        <w:pStyle w:val="2"/>
        <w:tabs>
          <w:tab w:val="left" w:pos="5303"/>
          <w:tab w:val="left" w:pos="5829"/>
        </w:tabs>
        <w:spacing w:before="1" w:line="535" w:lineRule="auto"/>
        <w:ind w:right="239" w:firstLine="960" w:firstLineChars="400"/>
        <w:rPr>
          <w:sz w:val="24"/>
          <w:szCs w:val="24"/>
          <w:lang w:eastAsia="zh-CN"/>
        </w:rPr>
      </w:pPr>
      <w:r>
        <w:rPr>
          <w:sz w:val="24"/>
          <w:szCs w:val="24"/>
          <w:lang w:eastAsia="zh-CN"/>
        </w:rPr>
        <w:t>成立时间：年月日</w:t>
      </w:r>
    </w:p>
    <w:p>
      <w:pPr>
        <w:pStyle w:val="2"/>
        <w:tabs>
          <w:tab w:val="left" w:pos="5303"/>
          <w:tab w:val="left" w:pos="5829"/>
        </w:tabs>
        <w:spacing w:before="1" w:line="535" w:lineRule="auto"/>
        <w:ind w:right="239" w:firstLine="960" w:firstLineChars="400"/>
        <w:rPr>
          <w:sz w:val="24"/>
          <w:szCs w:val="24"/>
          <w:lang w:eastAsia="zh-CN"/>
        </w:rPr>
      </w:pPr>
      <w:r>
        <w:rPr>
          <w:sz w:val="24"/>
          <w:szCs w:val="24"/>
          <w:lang w:eastAsia="zh-CN"/>
        </w:rPr>
        <w:t>经营期限：</w:t>
      </w:r>
    </w:p>
    <w:p>
      <w:pPr>
        <w:pStyle w:val="2"/>
        <w:ind w:left="1000"/>
        <w:rPr>
          <w:sz w:val="24"/>
          <w:szCs w:val="24"/>
          <w:lang w:eastAsia="zh-CN"/>
        </w:rPr>
      </w:pPr>
      <w:r>
        <w:rPr>
          <w:sz w:val="24"/>
          <w:szCs w:val="24"/>
          <w:lang w:eastAsia="zh-CN"/>
        </w:rPr>
        <w:t>姓名：性别：年龄：职务：</w:t>
      </w:r>
    </w:p>
    <w:p>
      <w:pPr>
        <w:pStyle w:val="2"/>
        <w:spacing w:before="10"/>
        <w:rPr>
          <w:sz w:val="24"/>
          <w:szCs w:val="24"/>
          <w:lang w:eastAsia="zh-CN"/>
        </w:rPr>
      </w:pPr>
    </w:p>
    <w:p>
      <w:pPr>
        <w:pStyle w:val="2"/>
        <w:ind w:left="1000"/>
        <w:rPr>
          <w:sz w:val="24"/>
          <w:szCs w:val="24"/>
          <w:lang w:eastAsia="zh-CN"/>
        </w:rPr>
      </w:pPr>
      <w:r>
        <w:rPr>
          <w:sz w:val="24"/>
          <w:szCs w:val="24"/>
          <w:lang w:eastAsia="zh-CN"/>
        </w:rPr>
        <w:t>系（供应商名称）的法定代表人。</w:t>
      </w:r>
    </w:p>
    <w:p>
      <w:pPr>
        <w:pStyle w:val="2"/>
        <w:spacing w:before="11"/>
        <w:rPr>
          <w:sz w:val="24"/>
          <w:szCs w:val="24"/>
          <w:lang w:eastAsia="zh-CN"/>
        </w:rPr>
      </w:pPr>
    </w:p>
    <w:p>
      <w:pPr>
        <w:pStyle w:val="2"/>
        <w:spacing w:line="535" w:lineRule="auto"/>
        <w:ind w:left="1000" w:right="935"/>
        <w:rPr>
          <w:sz w:val="24"/>
          <w:szCs w:val="24"/>
          <w:lang w:eastAsia="zh-CN"/>
        </w:rPr>
      </w:pPr>
      <w:r>
        <w:rPr>
          <w:sz w:val="24"/>
          <w:szCs w:val="24"/>
        </w:rPr>
        <mc:AlternateContent>
          <mc:Choice Requires="wps">
            <w:drawing>
              <wp:anchor distT="0" distB="0" distL="114300" distR="114300" simplePos="0" relativeHeight="251659264" behindDoc="1" locked="0" layoutInCell="1" allowOverlap="1">
                <wp:simplePos x="0" y="0"/>
                <wp:positionH relativeFrom="page">
                  <wp:posOffset>1017270</wp:posOffset>
                </wp:positionH>
                <wp:positionV relativeFrom="paragraph">
                  <wp:posOffset>822960</wp:posOffset>
                </wp:positionV>
                <wp:extent cx="5753735" cy="2583180"/>
                <wp:effectExtent l="4445" t="4445" r="13970" b="22225"/>
                <wp:wrapNone/>
                <wp:docPr id="1" name="文本框 24"/>
                <wp:cNvGraphicFramePr/>
                <a:graphic xmlns:a="http://schemas.openxmlformats.org/drawingml/2006/main">
                  <a:graphicData uri="http://schemas.microsoft.com/office/word/2010/wordprocessingShape">
                    <wps:wsp>
                      <wps:cNvSpPr txBox="1"/>
                      <wps:spPr>
                        <a:xfrm>
                          <a:off x="0" y="0"/>
                          <a:ext cx="5753735" cy="2583180"/>
                        </a:xfrm>
                        <a:prstGeom prst="rect">
                          <a:avLst/>
                        </a:prstGeom>
                        <a:noFill/>
                        <a:ln w="6096" cap="flat" cmpd="sng">
                          <a:solidFill>
                            <a:srgbClr val="000000"/>
                          </a:solidFill>
                          <a:prstDash val="solid"/>
                          <a:miter/>
                          <a:headEnd type="none" w="med" len="med"/>
                          <a:tailEnd type="none" w="med" len="med"/>
                        </a:ln>
                      </wps:spPr>
                      <wps:txbx>
                        <w:txbxContent>
                          <w:p>
                            <w:pPr>
                              <w:pStyle w:val="2"/>
                              <w:rPr>
                                <w:b/>
                              </w:rPr>
                            </w:pPr>
                          </w:p>
                          <w:p>
                            <w:pPr>
                              <w:pStyle w:val="2"/>
                              <w:ind w:left="102"/>
                              <w:rPr>
                                <w:lang w:eastAsia="zh-CN"/>
                              </w:rPr>
                            </w:pPr>
                            <w:r>
                              <w:rPr>
                                <w:sz w:val="24"/>
                                <w:szCs w:val="24"/>
                                <w:lang w:eastAsia="zh-CN"/>
                              </w:rPr>
                              <w:t>粘贴法定代表人身份证（</w:t>
                            </w:r>
                            <w:r>
                              <w:rPr>
                                <w:rFonts w:hint="eastAsia"/>
                                <w:sz w:val="24"/>
                                <w:szCs w:val="24"/>
                                <w:lang w:eastAsia="zh-CN"/>
                              </w:rPr>
                              <w:t>正反面</w:t>
                            </w:r>
                            <w:r>
                              <w:rPr>
                                <w:sz w:val="24"/>
                                <w:szCs w:val="24"/>
                                <w:lang w:eastAsia="zh-CN"/>
                              </w:rPr>
                              <w:t>复印件</w:t>
                            </w:r>
                            <w:r>
                              <w:rPr>
                                <w:lang w:eastAsia="zh-CN"/>
                              </w:rPr>
                              <w:t>）</w:t>
                            </w:r>
                          </w:p>
                        </w:txbxContent>
                      </wps:txbx>
                      <wps:bodyPr lIns="0" tIns="0" rIns="0" bIns="0" upright="1"/>
                    </wps:wsp>
                  </a:graphicData>
                </a:graphic>
              </wp:anchor>
            </w:drawing>
          </mc:Choice>
          <mc:Fallback>
            <w:pict>
              <v:shape id="文本框 24" o:spid="_x0000_s1026" o:spt="202" type="#_x0000_t202" style="position:absolute;left:0pt;margin-left:80.1pt;margin-top:64.8pt;height:203.4pt;width:453.05pt;mso-position-horizontal-relative:page;z-index:-251657216;mso-width-relative:page;mso-height-relative:page;" filled="f" stroked="t" coordsize="21600,21600" o:gfxdata="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ZJnrDYAAAADAEAAA8A&#10;AAAAAAAAAQAgAAAAIgAAAGRycy9kb3ducmV2LnhtbFBLAQIUABQAAAAIAIdO4kBJrRV/FwIAADME&#10;AAAOAAAAAAAAAAEAIAAAACcBAABkcnMvZTJvRG9jLnhtbFBLBQYAAAAABgAGAFkBAACwBQAAAAA=&#10;">
                <v:fill on="f" focussize="0,0"/>
                <v:stroke weight="0.48pt" color="#000000" joinstyle="miter"/>
                <v:imagedata o:title=""/>
                <o:lock v:ext="edit" aspectratio="f"/>
                <v:textbox inset="0mm,0mm,0mm,0mm">
                  <w:txbxContent>
                    <w:p>
                      <w:pPr>
                        <w:pStyle w:val="2"/>
                        <w:rPr>
                          <w:b/>
                        </w:rPr>
                      </w:pPr>
                    </w:p>
                    <w:p>
                      <w:pPr>
                        <w:pStyle w:val="2"/>
                        <w:ind w:left="102"/>
                        <w:rPr>
                          <w:lang w:eastAsia="zh-CN"/>
                        </w:rPr>
                      </w:pPr>
                      <w:r>
                        <w:rPr>
                          <w:sz w:val="24"/>
                          <w:szCs w:val="24"/>
                          <w:lang w:eastAsia="zh-CN"/>
                        </w:rPr>
                        <w:t>粘贴法定代表人身份证（</w:t>
                      </w:r>
                      <w:r>
                        <w:rPr>
                          <w:rFonts w:hint="eastAsia"/>
                          <w:sz w:val="24"/>
                          <w:szCs w:val="24"/>
                          <w:lang w:eastAsia="zh-CN"/>
                        </w:rPr>
                        <w:t>正反面</w:t>
                      </w:r>
                      <w:r>
                        <w:rPr>
                          <w:sz w:val="24"/>
                          <w:szCs w:val="24"/>
                          <w:lang w:eastAsia="zh-CN"/>
                        </w:rPr>
                        <w:t>复印件</w:t>
                      </w:r>
                      <w:r>
                        <w:rPr>
                          <w:lang w:eastAsia="zh-CN"/>
                        </w:rPr>
                        <w:t>）</w:t>
                      </w:r>
                    </w:p>
                  </w:txbxContent>
                </v:textbox>
              </v:shape>
            </w:pict>
          </mc:Fallback>
        </mc:AlternateContent>
      </w:r>
      <w:r>
        <w:rPr>
          <w:sz w:val="24"/>
          <w:szCs w:val="24"/>
          <w:lang w:eastAsia="zh-CN"/>
        </w:rPr>
        <w:t>兹代表我公司参加贵单位</w:t>
      </w:r>
      <w:r>
        <w:rPr>
          <w:sz w:val="24"/>
          <w:szCs w:val="24"/>
          <w:u w:val="single"/>
          <w:lang w:eastAsia="zh-CN"/>
        </w:rPr>
        <w:t>（代理机构）</w:t>
      </w:r>
      <w:r>
        <w:rPr>
          <w:sz w:val="24"/>
          <w:szCs w:val="24"/>
          <w:lang w:eastAsia="zh-CN"/>
        </w:rPr>
        <w:t>组织的</w:t>
      </w:r>
      <w:r>
        <w:rPr>
          <w:sz w:val="24"/>
          <w:szCs w:val="24"/>
          <w:u w:val="single"/>
          <w:lang w:eastAsia="zh-CN"/>
        </w:rPr>
        <w:t>（项目名称/项目编号</w:t>
      </w:r>
      <w:r>
        <w:rPr>
          <w:sz w:val="24"/>
          <w:szCs w:val="24"/>
          <w:lang w:eastAsia="zh-CN"/>
        </w:rPr>
        <w:t>）采购活动的投标代表人， 全权理在该项目采购活动中的一切事宜。</w:t>
      </w:r>
    </w:p>
    <w:p>
      <w:pPr>
        <w:pStyle w:val="33"/>
      </w:pPr>
    </w:p>
    <w:p>
      <w:pPr>
        <w:pStyle w:val="33"/>
      </w:pPr>
    </w:p>
    <w:p>
      <w:pPr>
        <w:pStyle w:val="33"/>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spacing w:before="1"/>
        <w:rPr>
          <w:sz w:val="24"/>
          <w:szCs w:val="24"/>
          <w:lang w:eastAsia="zh-CN"/>
        </w:rPr>
      </w:pPr>
    </w:p>
    <w:p>
      <w:pPr>
        <w:pStyle w:val="2"/>
        <w:spacing w:before="70"/>
        <w:rPr>
          <w:sz w:val="24"/>
          <w:szCs w:val="24"/>
          <w:lang w:eastAsia="zh-CN"/>
        </w:rPr>
        <w:sectPr>
          <w:pgSz w:w="11910" w:h="16840"/>
          <w:pgMar w:top="1520" w:right="600" w:bottom="1300" w:left="660" w:header="0" w:footer="1105" w:gutter="0"/>
          <w:cols w:space="720" w:num="1"/>
        </w:sectPr>
      </w:pPr>
    </w:p>
    <w:p>
      <w:pPr>
        <w:pStyle w:val="39"/>
        <w:numPr>
          <w:ilvl w:val="1"/>
          <w:numId w:val="26"/>
        </w:numPr>
        <w:tabs>
          <w:tab w:val="left" w:pos="4336"/>
          <w:tab w:val="left" w:pos="4337"/>
        </w:tabs>
        <w:spacing w:before="42"/>
        <w:ind w:left="4336" w:hanging="504"/>
        <w:jc w:val="left"/>
        <w:rPr>
          <w:b/>
          <w:sz w:val="24"/>
          <w:szCs w:val="24"/>
        </w:rPr>
      </w:pPr>
      <w:bookmarkStart w:id="284" w:name="8.无重大违法记录的声明"/>
      <w:bookmarkEnd w:id="284"/>
      <w:bookmarkStart w:id="285" w:name="7.近三年具有的类似项目一览表及证明文件（表格可自行调整）"/>
      <w:bookmarkEnd w:id="285"/>
      <w:bookmarkStart w:id="286" w:name="_Toc17466_WPSOffice_Level2"/>
      <w:bookmarkStart w:id="287" w:name="_Toc10838_WPSOffice_Level2"/>
      <w:bookmarkStart w:id="288" w:name="_Toc29546_WPSOffice_Level2"/>
      <w:bookmarkStart w:id="289" w:name="_Toc18653_WPSOffice_Level2"/>
      <w:bookmarkStart w:id="290" w:name="_Toc29621_WPSOffice_Level2"/>
      <w:r>
        <w:rPr>
          <w:b/>
          <w:sz w:val="24"/>
          <w:szCs w:val="24"/>
        </w:rPr>
        <w:t>无重大违法记录的声明</w:t>
      </w:r>
      <w:bookmarkEnd w:id="286"/>
      <w:bookmarkEnd w:id="287"/>
      <w:bookmarkEnd w:id="288"/>
      <w:bookmarkEnd w:id="289"/>
      <w:bookmarkEnd w:id="290"/>
    </w:p>
    <w:p>
      <w:pPr>
        <w:pStyle w:val="2"/>
        <w:tabs>
          <w:tab w:val="left" w:pos="789"/>
          <w:tab w:val="left" w:pos="2154"/>
        </w:tabs>
        <w:spacing w:before="156"/>
        <w:ind w:left="160"/>
        <w:rPr>
          <w:sz w:val="24"/>
          <w:szCs w:val="24"/>
        </w:rPr>
      </w:pPr>
      <w:r>
        <w:rPr>
          <w:rFonts w:ascii="Times New Roman" w:eastAsia="Times New Roman"/>
          <w:sz w:val="24"/>
          <w:szCs w:val="24"/>
          <w:u w:val="single"/>
        </w:rPr>
        <w:tab/>
      </w:r>
      <w:r>
        <w:rPr>
          <w:sz w:val="24"/>
          <w:szCs w:val="24"/>
          <w:u w:val="single"/>
        </w:rPr>
        <w:t>（采购人）</w:t>
      </w:r>
      <w:r>
        <w:rPr>
          <w:sz w:val="24"/>
          <w:szCs w:val="24"/>
          <w:u w:val="single"/>
        </w:rPr>
        <w:tab/>
      </w:r>
      <w:r>
        <w:rPr>
          <w:sz w:val="24"/>
          <w:szCs w:val="24"/>
        </w:rPr>
        <w:t>：</w:t>
      </w:r>
    </w:p>
    <w:p>
      <w:pPr>
        <w:pStyle w:val="2"/>
        <w:spacing w:before="142" w:line="364" w:lineRule="auto"/>
        <w:ind w:left="160" w:right="239" w:firstLine="314"/>
        <w:rPr>
          <w:sz w:val="24"/>
          <w:szCs w:val="24"/>
          <w:lang w:eastAsia="zh-CN"/>
        </w:rPr>
      </w:pPr>
      <w:r>
        <w:rPr>
          <w:sz w:val="24"/>
          <w:szCs w:val="24"/>
          <w:lang w:eastAsia="zh-CN"/>
        </w:rPr>
        <w:t>我单位近三年没有重大违法记录，没有因为违法经营受到刑事处罚，没有责令停产停业、没有吊销许可证或者执照，没有受到较大数额罚款等行政处罚。</w:t>
      </w:r>
    </w:p>
    <w:p>
      <w:pPr>
        <w:pStyle w:val="2"/>
        <w:spacing w:line="267" w:lineRule="exact"/>
        <w:ind w:left="475"/>
        <w:rPr>
          <w:sz w:val="24"/>
          <w:szCs w:val="24"/>
          <w:lang w:eastAsia="zh-CN"/>
        </w:rPr>
      </w:pPr>
      <w:r>
        <w:rPr>
          <w:sz w:val="24"/>
          <w:szCs w:val="24"/>
          <w:lang w:eastAsia="zh-CN"/>
        </w:rPr>
        <w:t>特此声明。</w:t>
      </w: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spacing w:before="5"/>
        <w:rPr>
          <w:sz w:val="24"/>
          <w:szCs w:val="24"/>
          <w:lang w:eastAsia="zh-CN"/>
        </w:rPr>
      </w:pPr>
    </w:p>
    <w:p>
      <w:pPr>
        <w:pStyle w:val="2"/>
        <w:tabs>
          <w:tab w:val="left" w:pos="6528"/>
        </w:tabs>
        <w:ind w:left="386"/>
        <w:rPr>
          <w:rFonts w:ascii="Times New Roman" w:eastAsia="Times New Roman"/>
          <w:sz w:val="24"/>
          <w:szCs w:val="24"/>
          <w:lang w:eastAsia="zh-CN"/>
        </w:rPr>
      </w:pPr>
      <w:r>
        <w:rPr>
          <w:sz w:val="24"/>
          <w:szCs w:val="24"/>
          <w:lang w:eastAsia="zh-CN"/>
        </w:rPr>
        <w:t>磋商供应商法定代表人或委托代理人签字</w:t>
      </w:r>
      <w:r>
        <w:rPr>
          <w:w w:val="95"/>
          <w:sz w:val="24"/>
          <w:szCs w:val="24"/>
          <w:lang w:eastAsia="zh-CN"/>
        </w:rPr>
        <w:t>：</w:t>
      </w:r>
      <w:r>
        <w:rPr>
          <w:rFonts w:ascii="Times New Roman" w:eastAsia="Times New Roman"/>
          <w:sz w:val="24"/>
          <w:szCs w:val="24"/>
          <w:u w:val="single"/>
          <w:lang w:eastAsia="zh-CN"/>
        </w:rPr>
        <w:tab/>
      </w:r>
    </w:p>
    <w:p>
      <w:pPr>
        <w:pStyle w:val="2"/>
        <w:spacing w:before="1"/>
        <w:rPr>
          <w:rFonts w:ascii="Times New Roman"/>
          <w:sz w:val="24"/>
          <w:szCs w:val="24"/>
          <w:lang w:eastAsia="zh-CN"/>
        </w:rPr>
      </w:pPr>
    </w:p>
    <w:p>
      <w:pPr>
        <w:pStyle w:val="2"/>
        <w:tabs>
          <w:tab w:val="left" w:pos="4637"/>
        </w:tabs>
        <w:spacing w:before="76"/>
        <w:ind w:left="386"/>
        <w:rPr>
          <w:rFonts w:ascii="Times New Roman" w:eastAsia="Times New Roman"/>
          <w:sz w:val="24"/>
          <w:szCs w:val="24"/>
          <w:lang w:eastAsia="zh-CN"/>
        </w:rPr>
      </w:pPr>
      <w:r>
        <w:rPr>
          <w:sz w:val="24"/>
          <w:szCs w:val="24"/>
          <w:lang w:eastAsia="zh-CN"/>
        </w:rPr>
        <w:t>供应商名称（盖章）</w:t>
      </w:r>
      <w:r>
        <w:rPr>
          <w:w w:val="95"/>
          <w:sz w:val="24"/>
          <w:szCs w:val="24"/>
          <w:lang w:eastAsia="zh-CN"/>
        </w:rPr>
        <w:t>：</w:t>
      </w:r>
      <w:r>
        <w:rPr>
          <w:rFonts w:ascii="Times New Roman" w:eastAsia="Times New Roman"/>
          <w:sz w:val="24"/>
          <w:szCs w:val="24"/>
          <w:u w:val="single"/>
          <w:lang w:eastAsia="zh-CN"/>
        </w:rPr>
        <w:tab/>
      </w:r>
    </w:p>
    <w:p>
      <w:pPr>
        <w:pStyle w:val="2"/>
        <w:spacing w:before="10"/>
        <w:rPr>
          <w:rFonts w:ascii="Times New Roman"/>
          <w:sz w:val="24"/>
          <w:szCs w:val="24"/>
          <w:lang w:eastAsia="zh-CN"/>
        </w:rPr>
      </w:pPr>
    </w:p>
    <w:p>
      <w:pPr>
        <w:pStyle w:val="2"/>
        <w:tabs>
          <w:tab w:val="left" w:pos="1523"/>
          <w:tab w:val="left" w:pos="2575"/>
          <w:tab w:val="left" w:pos="3309"/>
          <w:tab w:val="left" w:pos="4043"/>
        </w:tabs>
        <w:spacing w:before="69"/>
        <w:ind w:left="475"/>
        <w:rPr>
          <w:sz w:val="24"/>
          <w:szCs w:val="24"/>
          <w:lang w:eastAsia="zh-CN"/>
        </w:rPr>
      </w:pPr>
      <w:bookmarkStart w:id="291" w:name="时________间：______年_____月_____日"/>
      <w:bookmarkEnd w:id="291"/>
      <w:r>
        <w:rPr>
          <w:sz w:val="24"/>
          <w:szCs w:val="24"/>
          <w:lang w:eastAsia="zh-CN"/>
        </w:rPr>
        <w:t>时</w:t>
      </w:r>
      <w:r>
        <w:rPr>
          <w:sz w:val="24"/>
          <w:szCs w:val="24"/>
          <w:lang w:eastAsia="zh-CN"/>
        </w:rPr>
        <w:tab/>
      </w:r>
      <w:r>
        <w:rPr>
          <w:sz w:val="24"/>
          <w:szCs w:val="24"/>
          <w:lang w:eastAsia="zh-CN"/>
        </w:rPr>
        <w:t>间：</w:t>
      </w:r>
      <w:r>
        <w:rPr>
          <w:sz w:val="24"/>
          <w:szCs w:val="24"/>
          <w:u w:val="single"/>
          <w:lang w:eastAsia="zh-CN"/>
        </w:rPr>
        <w:tab/>
      </w:r>
      <w:r>
        <w:rPr>
          <w:sz w:val="24"/>
          <w:szCs w:val="24"/>
          <w:lang w:eastAsia="zh-CN"/>
        </w:rPr>
        <w:t>年</w:t>
      </w:r>
      <w:r>
        <w:rPr>
          <w:sz w:val="24"/>
          <w:szCs w:val="24"/>
          <w:u w:val="single"/>
          <w:lang w:eastAsia="zh-CN"/>
        </w:rPr>
        <w:tab/>
      </w:r>
      <w:r>
        <w:rPr>
          <w:sz w:val="24"/>
          <w:szCs w:val="24"/>
          <w:lang w:eastAsia="zh-CN"/>
        </w:rPr>
        <w:t>月</w:t>
      </w:r>
      <w:r>
        <w:rPr>
          <w:sz w:val="24"/>
          <w:szCs w:val="24"/>
          <w:u w:val="single"/>
          <w:lang w:eastAsia="zh-CN"/>
        </w:rPr>
        <w:tab/>
      </w:r>
      <w:r>
        <w:rPr>
          <w:sz w:val="24"/>
          <w:szCs w:val="24"/>
          <w:lang w:eastAsia="zh-CN"/>
        </w:rPr>
        <w:t>日</w:t>
      </w:r>
    </w:p>
    <w:p>
      <w:pPr>
        <w:rPr>
          <w:sz w:val="24"/>
          <w:szCs w:val="24"/>
          <w:lang w:eastAsia="zh-CN"/>
        </w:rPr>
        <w:sectPr>
          <w:pgSz w:w="11910" w:h="16840"/>
          <w:pgMar w:top="1140" w:right="600" w:bottom="1300" w:left="660" w:header="0" w:footer="1105" w:gutter="0"/>
          <w:cols w:space="720" w:num="1"/>
        </w:sectPr>
      </w:pPr>
    </w:p>
    <w:p>
      <w:pPr>
        <w:pStyle w:val="39"/>
        <w:tabs>
          <w:tab w:val="left" w:pos="3847"/>
        </w:tabs>
        <w:spacing w:before="42"/>
        <w:ind w:left="3344" w:firstLine="0"/>
        <w:rPr>
          <w:b/>
          <w:sz w:val="24"/>
          <w:szCs w:val="24"/>
          <w:lang w:eastAsia="zh-CN"/>
        </w:rPr>
      </w:pPr>
      <w:bookmarkStart w:id="292" w:name="12.本次磋商有关的技术文件"/>
      <w:bookmarkEnd w:id="292"/>
      <w:bookmarkStart w:id="293" w:name="9.资格条件承诺函"/>
      <w:bookmarkEnd w:id="293"/>
      <w:bookmarkStart w:id="294" w:name="10.无政府采购回避事项和重大违法记录的书面声明"/>
      <w:bookmarkEnd w:id="294"/>
      <w:bookmarkStart w:id="295" w:name="_Toc20329_WPSOffice_Level2"/>
      <w:bookmarkStart w:id="296" w:name="_Toc21246_WPSOffice_Level2"/>
      <w:bookmarkStart w:id="297" w:name="_Toc3802_WPSOffice_Level2"/>
      <w:bookmarkStart w:id="298" w:name="_Toc13621_WPSOffice_Level2"/>
      <w:bookmarkStart w:id="299" w:name="_Toc5736_WPSOffice_Level2"/>
      <w:r>
        <w:rPr>
          <w:rFonts w:hint="eastAsia"/>
          <w:b/>
          <w:sz w:val="24"/>
          <w:szCs w:val="24"/>
          <w:lang w:eastAsia="zh-CN"/>
        </w:rPr>
        <w:t>8.</w:t>
      </w:r>
      <w:r>
        <w:rPr>
          <w:b/>
          <w:sz w:val="24"/>
          <w:szCs w:val="24"/>
          <w:lang w:eastAsia="zh-CN"/>
        </w:rPr>
        <w:t>本次磋商有关的技术文件</w:t>
      </w:r>
      <w:bookmarkEnd w:id="295"/>
      <w:bookmarkEnd w:id="296"/>
      <w:bookmarkEnd w:id="297"/>
      <w:bookmarkEnd w:id="298"/>
      <w:bookmarkEnd w:id="299"/>
    </w:p>
    <w:p>
      <w:pPr>
        <w:pStyle w:val="2"/>
        <w:rPr>
          <w:b/>
          <w:sz w:val="24"/>
          <w:szCs w:val="24"/>
          <w:lang w:eastAsia="zh-CN"/>
        </w:rPr>
      </w:pPr>
    </w:p>
    <w:p>
      <w:pPr>
        <w:pStyle w:val="2"/>
        <w:spacing w:line="660" w:lineRule="auto"/>
        <w:ind w:right="4601"/>
        <w:rPr>
          <w:sz w:val="24"/>
          <w:szCs w:val="24"/>
          <w:lang w:eastAsia="zh-CN"/>
        </w:rPr>
      </w:pPr>
      <w:r>
        <w:rPr>
          <w:sz w:val="24"/>
          <w:szCs w:val="24"/>
          <w:lang w:eastAsia="zh-CN"/>
        </w:rPr>
        <w:t>供应商认为需要提供的其他技术证明文件及资料</w:t>
      </w: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39"/>
        <w:tabs>
          <w:tab w:val="left" w:pos="3847"/>
        </w:tabs>
        <w:spacing w:before="42"/>
        <w:ind w:left="3344" w:firstLine="482" w:firstLineChars="200"/>
        <w:rPr>
          <w:b/>
          <w:sz w:val="24"/>
          <w:szCs w:val="24"/>
          <w:lang w:eastAsia="zh-CN"/>
        </w:rPr>
      </w:pPr>
      <w:r>
        <w:rPr>
          <w:rFonts w:hint="eastAsia"/>
          <w:b/>
          <w:sz w:val="24"/>
          <w:szCs w:val="24"/>
          <w:lang w:eastAsia="zh-CN"/>
        </w:rPr>
        <w:t>9.价格扣除办法</w:t>
      </w:r>
    </w:p>
    <w:p>
      <w:pPr>
        <w:pStyle w:val="2"/>
        <w:spacing w:before="10"/>
        <w:rPr>
          <w:b/>
          <w:sz w:val="24"/>
          <w:szCs w:val="24"/>
        </w:rPr>
      </w:pPr>
    </w:p>
    <w:p>
      <w:pPr>
        <w:pStyle w:val="39"/>
        <w:numPr>
          <w:ilvl w:val="0"/>
          <w:numId w:val="28"/>
        </w:numPr>
        <w:tabs>
          <w:tab w:val="left" w:pos="415"/>
        </w:tabs>
        <w:spacing w:line="520" w:lineRule="exact"/>
        <w:ind w:hanging="314"/>
        <w:rPr>
          <w:sz w:val="24"/>
          <w:szCs w:val="24"/>
          <w:lang w:eastAsia="zh-CN"/>
        </w:rPr>
      </w:pPr>
      <w:bookmarkStart w:id="300" w:name="1._小型和微型企业产品价格扣除_"/>
      <w:bookmarkEnd w:id="300"/>
      <w:r>
        <w:rPr>
          <w:sz w:val="24"/>
          <w:szCs w:val="24"/>
          <w:lang w:eastAsia="zh-CN"/>
        </w:rPr>
        <w:t>小型和微型企业产品价格扣除</w:t>
      </w:r>
    </w:p>
    <w:p>
      <w:pPr>
        <w:pStyle w:val="39"/>
        <w:numPr>
          <w:ilvl w:val="1"/>
          <w:numId w:val="28"/>
        </w:numPr>
        <w:tabs>
          <w:tab w:val="left" w:pos="520"/>
        </w:tabs>
        <w:spacing w:before="139" w:line="520" w:lineRule="exact"/>
        <w:ind w:firstLine="0"/>
        <w:rPr>
          <w:sz w:val="24"/>
          <w:szCs w:val="24"/>
          <w:lang w:eastAsia="zh-CN"/>
        </w:rPr>
      </w:pPr>
      <w:bookmarkStart w:id="301" w:name="1.1_根据财政部、工业和信息化部印发的《政府采购促进中小企业发展暂行办法》（财"/>
      <w:bookmarkEnd w:id="301"/>
      <w:r>
        <w:rPr>
          <w:sz w:val="24"/>
          <w:szCs w:val="24"/>
          <w:lang w:eastAsia="zh-CN"/>
        </w:rPr>
        <w:t>根据财政部、工业和信息化部印发的《政府采购促进中小企业发展暂行办法》（财库</w:t>
      </w:r>
    </w:p>
    <w:p>
      <w:pPr>
        <w:pStyle w:val="2"/>
        <w:spacing w:before="139" w:line="520" w:lineRule="exact"/>
        <w:ind w:left="100" w:right="221"/>
        <w:jc w:val="both"/>
        <w:rPr>
          <w:sz w:val="24"/>
          <w:szCs w:val="24"/>
          <w:lang w:eastAsia="zh-CN"/>
        </w:rPr>
      </w:pPr>
      <w:bookmarkStart w:id="302" w:name="[2011]181_号）的规定，对小型和微型企业产品的价格给予_K1_的价格扣除"/>
      <w:bookmarkEnd w:id="302"/>
      <w:r>
        <w:rPr>
          <w:sz w:val="24"/>
          <w:szCs w:val="24"/>
          <w:lang w:eastAsia="zh-CN"/>
        </w:rPr>
        <w:t>[20</w:t>
      </w:r>
      <w:r>
        <w:rPr>
          <w:rFonts w:hint="eastAsia"/>
          <w:sz w:val="24"/>
          <w:szCs w:val="24"/>
          <w:lang w:eastAsia="zh-CN"/>
        </w:rPr>
        <w:t>20</w:t>
      </w:r>
      <w:r>
        <w:rPr>
          <w:sz w:val="24"/>
          <w:szCs w:val="24"/>
          <w:lang w:eastAsia="zh-CN"/>
        </w:rPr>
        <w:t>]</w:t>
      </w:r>
      <w:r>
        <w:rPr>
          <w:rFonts w:hint="eastAsia"/>
          <w:sz w:val="24"/>
          <w:szCs w:val="24"/>
          <w:lang w:eastAsia="zh-CN"/>
        </w:rPr>
        <w:t>46</w:t>
      </w:r>
      <w:r>
        <w:rPr>
          <w:spacing w:val="-4"/>
          <w:sz w:val="24"/>
          <w:szCs w:val="24"/>
          <w:lang w:eastAsia="zh-CN"/>
        </w:rPr>
        <w:t>号</w:t>
      </w:r>
      <w:r>
        <w:rPr>
          <w:spacing w:val="-5"/>
          <w:sz w:val="24"/>
          <w:szCs w:val="24"/>
          <w:lang w:eastAsia="zh-CN"/>
        </w:rPr>
        <w:t>）</w:t>
      </w:r>
      <w:r>
        <w:rPr>
          <w:spacing w:val="-3"/>
          <w:sz w:val="24"/>
          <w:szCs w:val="24"/>
          <w:lang w:eastAsia="zh-CN"/>
        </w:rPr>
        <w:t xml:space="preserve">的规定，对小型和微型企业产品的价格给予 </w:t>
      </w:r>
      <w:r>
        <w:rPr>
          <w:sz w:val="24"/>
          <w:szCs w:val="24"/>
          <w:lang w:eastAsia="zh-CN"/>
        </w:rPr>
        <w:t>K1</w:t>
      </w:r>
      <w:r>
        <w:rPr>
          <w:spacing w:val="-4"/>
          <w:sz w:val="24"/>
          <w:szCs w:val="24"/>
          <w:lang w:eastAsia="zh-CN"/>
        </w:rPr>
        <w:t xml:space="preserve"> 的价格扣除</w:t>
      </w:r>
      <w:r>
        <w:rPr>
          <w:sz w:val="24"/>
          <w:szCs w:val="24"/>
          <w:lang w:eastAsia="zh-CN"/>
        </w:rPr>
        <w:t>（K1</w:t>
      </w:r>
      <w:r>
        <w:rPr>
          <w:spacing w:val="-3"/>
          <w:sz w:val="24"/>
          <w:szCs w:val="24"/>
          <w:lang w:eastAsia="zh-CN"/>
        </w:rPr>
        <w:t xml:space="preserve"> 取值为 6%），</w:t>
      </w:r>
      <w:r>
        <w:rPr>
          <w:sz w:val="24"/>
          <w:szCs w:val="24"/>
          <w:lang w:eastAsia="zh-CN"/>
        </w:rPr>
        <w:t>用扣除后的价格参与评审；投标产品中仅有部分小型和微型企业产品的，则按所投小型和微型企业产品的价格予以</w:t>
      </w:r>
      <w:r>
        <w:rPr>
          <w:spacing w:val="-3"/>
          <w:sz w:val="24"/>
          <w:szCs w:val="24"/>
          <w:lang w:eastAsia="zh-CN"/>
        </w:rPr>
        <w:t>扣除。</w:t>
      </w:r>
    </w:p>
    <w:p>
      <w:pPr>
        <w:pStyle w:val="39"/>
        <w:numPr>
          <w:ilvl w:val="1"/>
          <w:numId w:val="28"/>
        </w:numPr>
        <w:tabs>
          <w:tab w:val="left" w:pos="520"/>
        </w:tabs>
        <w:spacing w:line="520" w:lineRule="exact"/>
        <w:ind w:right="219" w:firstLine="0"/>
        <w:jc w:val="both"/>
        <w:rPr>
          <w:sz w:val="24"/>
          <w:szCs w:val="24"/>
          <w:lang w:eastAsia="zh-CN"/>
        </w:rPr>
      </w:pPr>
      <w:bookmarkStart w:id="303" w:name="1.2_投标人为小型或微型企业（包括成员均为小型或微型企业的联合体）且投标产品/"/>
      <w:bookmarkEnd w:id="303"/>
      <w:r>
        <w:rPr>
          <w:rFonts w:hint="eastAsia"/>
          <w:sz w:val="24"/>
          <w:szCs w:val="24"/>
          <w:lang w:eastAsia="zh-CN"/>
        </w:rPr>
        <w:t>供应商</w:t>
      </w:r>
      <w:r>
        <w:rPr>
          <w:sz w:val="24"/>
          <w:szCs w:val="24"/>
          <w:lang w:eastAsia="zh-CN"/>
        </w:rPr>
        <w:t>为小型或微型企业</w:t>
      </w:r>
      <w:r>
        <w:rPr>
          <w:spacing w:val="2"/>
          <w:sz w:val="24"/>
          <w:szCs w:val="24"/>
          <w:lang w:eastAsia="zh-CN"/>
        </w:rPr>
        <w:t>（</w:t>
      </w:r>
      <w:r>
        <w:rPr>
          <w:sz w:val="24"/>
          <w:szCs w:val="24"/>
          <w:lang w:eastAsia="zh-CN"/>
        </w:rPr>
        <w:t>包括成员均为小型或微型企业的联合体）且投标产品/服务含小型或微型企业产品/</w:t>
      </w:r>
      <w:r>
        <w:rPr>
          <w:spacing w:val="-3"/>
          <w:sz w:val="24"/>
          <w:szCs w:val="24"/>
          <w:lang w:eastAsia="zh-CN"/>
        </w:rPr>
        <w:t xml:space="preserve">服务时，报价给予 </w:t>
      </w:r>
      <w:r>
        <w:rPr>
          <w:sz w:val="24"/>
          <w:szCs w:val="24"/>
          <w:lang w:eastAsia="zh-CN"/>
        </w:rPr>
        <w:t>K1</w:t>
      </w:r>
      <w:r>
        <w:rPr>
          <w:spacing w:val="-4"/>
          <w:sz w:val="24"/>
          <w:szCs w:val="24"/>
          <w:lang w:eastAsia="zh-CN"/>
        </w:rPr>
        <w:t xml:space="preserve"> 的价格扣除</w:t>
      </w:r>
      <w:r>
        <w:rPr>
          <w:sz w:val="24"/>
          <w:szCs w:val="24"/>
          <w:lang w:eastAsia="zh-CN"/>
        </w:rPr>
        <w:t>（K1</w:t>
      </w:r>
      <w:r>
        <w:rPr>
          <w:spacing w:val="-4"/>
          <w:sz w:val="24"/>
          <w:szCs w:val="24"/>
          <w:lang w:eastAsia="zh-CN"/>
        </w:rPr>
        <w:t xml:space="preserve"> 的取值为 </w:t>
      </w:r>
      <w:r>
        <w:rPr>
          <w:spacing w:val="-3"/>
          <w:sz w:val="24"/>
          <w:szCs w:val="24"/>
          <w:lang w:eastAsia="zh-CN"/>
        </w:rPr>
        <w:t>6%），即：评审价</w:t>
      </w:r>
      <w:r>
        <w:rPr>
          <w:sz w:val="24"/>
          <w:szCs w:val="24"/>
          <w:lang w:eastAsia="zh-CN"/>
        </w:rPr>
        <w:t>＝核实价-小微企业产品核实价×K1 ；</w:t>
      </w:r>
    </w:p>
    <w:p>
      <w:pPr>
        <w:pStyle w:val="39"/>
        <w:numPr>
          <w:ilvl w:val="1"/>
          <w:numId w:val="28"/>
        </w:numPr>
        <w:tabs>
          <w:tab w:val="left" w:pos="520"/>
        </w:tabs>
        <w:spacing w:line="520" w:lineRule="exact"/>
        <w:ind w:right="217" w:firstLine="0"/>
        <w:jc w:val="both"/>
        <w:rPr>
          <w:sz w:val="24"/>
          <w:szCs w:val="24"/>
          <w:lang w:eastAsia="zh-CN"/>
        </w:rPr>
      </w:pPr>
      <w:bookmarkStart w:id="304" w:name="1.3_投标人为大中型企业和其他自然人、法人或者其他组织与小型、微型企业组成的联"/>
      <w:bookmarkEnd w:id="304"/>
      <w:r>
        <w:rPr>
          <w:rFonts w:hint="eastAsia"/>
          <w:sz w:val="24"/>
          <w:szCs w:val="24"/>
          <w:lang w:eastAsia="zh-CN"/>
        </w:rPr>
        <w:t>供应商</w:t>
      </w:r>
      <w:r>
        <w:rPr>
          <w:sz w:val="24"/>
          <w:szCs w:val="24"/>
          <w:lang w:eastAsia="zh-CN"/>
        </w:rPr>
        <w:t>为大中型企业和其他自然人、法人或者其他组织与小型、微型企业组成的联合体， 且联合体</w:t>
      </w:r>
      <w:r>
        <w:rPr>
          <w:spacing w:val="-2"/>
          <w:sz w:val="24"/>
          <w:szCs w:val="24"/>
          <w:lang w:eastAsia="zh-CN"/>
        </w:rPr>
        <w:t>协议中约定小型、微型企业的协议合同金额</w:t>
      </w:r>
      <w:r>
        <w:rPr>
          <w:sz w:val="24"/>
          <w:szCs w:val="24"/>
          <w:lang w:eastAsia="zh-CN"/>
        </w:rPr>
        <w:t>（必须为本企业承担的服务</w:t>
      </w:r>
      <w:r>
        <w:rPr>
          <w:spacing w:val="-10"/>
          <w:sz w:val="24"/>
          <w:szCs w:val="24"/>
          <w:lang w:eastAsia="zh-CN"/>
        </w:rPr>
        <w:t>）</w:t>
      </w:r>
      <w:r>
        <w:rPr>
          <w:spacing w:val="-2"/>
          <w:sz w:val="24"/>
          <w:szCs w:val="24"/>
          <w:lang w:eastAsia="zh-CN"/>
        </w:rPr>
        <w:t xml:space="preserve">占到联合体协议合同总金额 </w:t>
      </w:r>
      <w:r>
        <w:rPr>
          <w:sz w:val="24"/>
          <w:szCs w:val="24"/>
          <w:lang w:eastAsia="zh-CN"/>
        </w:rPr>
        <w:t xml:space="preserve">30% </w:t>
      </w:r>
      <w:r>
        <w:rPr>
          <w:spacing w:val="-3"/>
          <w:sz w:val="24"/>
          <w:szCs w:val="24"/>
          <w:lang w:eastAsia="zh-CN"/>
        </w:rPr>
        <w:t xml:space="preserve">以上的，对联合体报价给予 </w:t>
      </w:r>
      <w:r>
        <w:rPr>
          <w:sz w:val="24"/>
          <w:szCs w:val="24"/>
          <w:lang w:eastAsia="zh-CN"/>
        </w:rPr>
        <w:t>K2</w:t>
      </w:r>
      <w:r>
        <w:rPr>
          <w:spacing w:val="-4"/>
          <w:sz w:val="24"/>
          <w:szCs w:val="24"/>
          <w:lang w:eastAsia="zh-CN"/>
        </w:rPr>
        <w:t xml:space="preserve"> 的价格扣除</w:t>
      </w:r>
      <w:r>
        <w:rPr>
          <w:sz w:val="24"/>
          <w:szCs w:val="24"/>
          <w:lang w:eastAsia="zh-CN"/>
        </w:rPr>
        <w:t>（K2</w:t>
      </w:r>
      <w:r>
        <w:rPr>
          <w:spacing w:val="-4"/>
          <w:sz w:val="24"/>
          <w:szCs w:val="24"/>
          <w:lang w:eastAsia="zh-CN"/>
        </w:rPr>
        <w:t xml:space="preserve"> 的取值为 </w:t>
      </w:r>
      <w:r>
        <w:rPr>
          <w:sz w:val="24"/>
          <w:szCs w:val="24"/>
          <w:lang w:eastAsia="zh-CN"/>
        </w:rPr>
        <w:t>2%）</w:t>
      </w:r>
      <w:r>
        <w:rPr>
          <w:spacing w:val="-4"/>
          <w:sz w:val="24"/>
          <w:szCs w:val="24"/>
          <w:lang w:eastAsia="zh-CN"/>
        </w:rPr>
        <w:t>， 即：评审价</w:t>
      </w:r>
      <w:r>
        <w:rPr>
          <w:sz w:val="24"/>
          <w:szCs w:val="24"/>
          <w:lang w:eastAsia="zh-CN"/>
        </w:rPr>
        <w:t>＝核实价-小微企业产品核实价×K2；</w:t>
      </w:r>
    </w:p>
    <w:p>
      <w:pPr>
        <w:pStyle w:val="39"/>
        <w:numPr>
          <w:ilvl w:val="1"/>
          <w:numId w:val="28"/>
        </w:numPr>
        <w:tabs>
          <w:tab w:val="left" w:pos="520"/>
        </w:tabs>
        <w:spacing w:line="520" w:lineRule="exact"/>
        <w:ind w:right="221" w:firstLine="0"/>
        <w:rPr>
          <w:sz w:val="24"/>
          <w:szCs w:val="24"/>
          <w:lang w:eastAsia="zh-CN"/>
        </w:rPr>
      </w:pPr>
      <w:bookmarkStart w:id="305" w:name="1.4_《政府采购促进中小企业发展暂行办法》所称中小企业（含中型、小型、微型企业"/>
      <w:bookmarkEnd w:id="305"/>
      <w:r>
        <w:rPr>
          <w:sz w:val="24"/>
          <w:szCs w:val="24"/>
          <w:lang w:eastAsia="zh-CN"/>
        </w:rPr>
        <w:t>《政府采购促进中小企业发展暂行办法》所称中小企业（含中型、小型、微型企业，下同）</w:t>
      </w:r>
      <w:r>
        <w:rPr>
          <w:spacing w:val="6"/>
          <w:sz w:val="24"/>
          <w:szCs w:val="24"/>
          <w:lang w:eastAsia="zh-CN"/>
        </w:rPr>
        <w:t xml:space="preserve"> 应当同时符合以下条件：</w:t>
      </w:r>
    </w:p>
    <w:p>
      <w:pPr>
        <w:pStyle w:val="2"/>
        <w:spacing w:line="520" w:lineRule="exact"/>
        <w:ind w:left="100"/>
        <w:rPr>
          <w:sz w:val="24"/>
          <w:szCs w:val="24"/>
          <w:lang w:eastAsia="zh-CN"/>
        </w:rPr>
      </w:pPr>
      <w:bookmarkStart w:id="306" w:name="①符合中小企业划分标准；_"/>
      <w:bookmarkEnd w:id="306"/>
      <w:r>
        <w:rPr>
          <w:sz w:val="24"/>
          <w:szCs w:val="24"/>
          <w:lang w:eastAsia="zh-CN"/>
        </w:rPr>
        <w:t>①符合中小企业划分标准；</w:t>
      </w:r>
    </w:p>
    <w:p>
      <w:pPr>
        <w:pStyle w:val="2"/>
        <w:spacing w:before="136" w:line="520" w:lineRule="exact"/>
        <w:ind w:left="100" w:right="152"/>
        <w:rPr>
          <w:sz w:val="24"/>
          <w:szCs w:val="24"/>
          <w:lang w:eastAsia="zh-CN"/>
        </w:rPr>
      </w:pPr>
      <w:bookmarkStart w:id="307" w:name="②提供本企业制造的货物、承担的工程或者服务，或者提供其他中小企业制造的货物。本项"/>
      <w:bookmarkEnd w:id="307"/>
      <w:r>
        <w:rPr>
          <w:w w:val="95"/>
          <w:sz w:val="24"/>
          <w:szCs w:val="24"/>
          <w:lang w:eastAsia="zh-CN"/>
        </w:rPr>
        <w:t>②</w:t>
      </w:r>
      <w:r>
        <w:rPr>
          <w:sz w:val="24"/>
          <w:szCs w:val="24"/>
          <w:lang w:eastAsia="zh-CN"/>
        </w:rPr>
        <w:t>提供本企业制造的货物、承担的工程或者服务，或者提供其他中小企业制造的货物。本项所称货物不包   括使用大型企业注册商标的货物。</w:t>
      </w:r>
    </w:p>
    <w:p>
      <w:pPr>
        <w:pStyle w:val="39"/>
        <w:numPr>
          <w:ilvl w:val="1"/>
          <w:numId w:val="28"/>
        </w:numPr>
        <w:tabs>
          <w:tab w:val="left" w:pos="520"/>
        </w:tabs>
        <w:spacing w:line="520" w:lineRule="exact"/>
        <w:ind w:right="219" w:firstLine="0"/>
        <w:rPr>
          <w:sz w:val="24"/>
          <w:szCs w:val="24"/>
          <w:lang w:eastAsia="zh-CN"/>
        </w:rPr>
      </w:pPr>
      <w:bookmarkStart w:id="308" w:name="1.5_中小企业划分标准以《工业和信息化部、国家统计局、国家发展和改革委员会、财"/>
      <w:bookmarkEnd w:id="308"/>
      <w:r>
        <w:rPr>
          <w:sz w:val="24"/>
          <w:szCs w:val="24"/>
          <w:lang w:eastAsia="zh-CN"/>
        </w:rPr>
        <w:t>中小企业划分标准以《工业和信息化部、国家统计局、国家发展和改革委员会、财政部关于印发中小   企业划型标准规定的通知》（工信部联企业[2011]300 号）规定的划分标准为准。</w:t>
      </w:r>
    </w:p>
    <w:p>
      <w:pPr>
        <w:pStyle w:val="39"/>
        <w:numPr>
          <w:ilvl w:val="1"/>
          <w:numId w:val="28"/>
        </w:numPr>
        <w:tabs>
          <w:tab w:val="left" w:pos="520"/>
        </w:tabs>
        <w:spacing w:line="520" w:lineRule="exact"/>
        <w:ind w:firstLine="0"/>
        <w:rPr>
          <w:sz w:val="24"/>
          <w:szCs w:val="24"/>
          <w:lang w:eastAsia="zh-CN"/>
        </w:rPr>
      </w:pPr>
      <w:bookmarkStart w:id="309" w:name="1.6_小型、微型企业提供中型企业制造的货物的，视同为中型企业。_"/>
      <w:bookmarkEnd w:id="309"/>
      <w:r>
        <w:rPr>
          <w:sz w:val="24"/>
          <w:szCs w:val="24"/>
          <w:lang w:eastAsia="zh-CN"/>
        </w:rPr>
        <w:t>小型、微型企业提供中型企业制造的货物的，视同为中型企业。</w:t>
      </w:r>
    </w:p>
    <w:p>
      <w:pPr>
        <w:pStyle w:val="39"/>
        <w:numPr>
          <w:ilvl w:val="1"/>
          <w:numId w:val="28"/>
        </w:numPr>
        <w:tabs>
          <w:tab w:val="left" w:pos="520"/>
        </w:tabs>
        <w:spacing w:before="137" w:line="520" w:lineRule="exact"/>
        <w:ind w:firstLine="0"/>
        <w:rPr>
          <w:sz w:val="24"/>
          <w:szCs w:val="24"/>
          <w:lang w:eastAsia="zh-CN"/>
        </w:rPr>
      </w:pPr>
      <w:bookmarkStart w:id="310" w:name="1.7_参加政府采购活动的中小企业应当提供《中小企业声明函》。_"/>
      <w:bookmarkEnd w:id="310"/>
      <w:r>
        <w:rPr>
          <w:sz w:val="24"/>
          <w:szCs w:val="24"/>
          <w:lang w:eastAsia="zh-CN"/>
        </w:rPr>
        <w:t>参加政府采购活动的中小企业应当提供《中小企业声明函》。</w:t>
      </w:r>
    </w:p>
    <w:p>
      <w:pPr>
        <w:pStyle w:val="39"/>
        <w:numPr>
          <w:ilvl w:val="1"/>
          <w:numId w:val="28"/>
        </w:numPr>
        <w:tabs>
          <w:tab w:val="left" w:pos="520"/>
        </w:tabs>
        <w:spacing w:before="139" w:line="520" w:lineRule="exact"/>
        <w:ind w:right="221" w:firstLine="0"/>
        <w:rPr>
          <w:sz w:val="24"/>
          <w:szCs w:val="24"/>
          <w:lang w:eastAsia="zh-CN"/>
        </w:rPr>
      </w:pPr>
      <w:bookmarkStart w:id="311" w:name="1.8_组成联合体的大中型企业和其他自然人、法人或者其他组织，与联合体中的小型、"/>
      <w:bookmarkEnd w:id="311"/>
      <w:r>
        <w:rPr>
          <w:sz w:val="24"/>
          <w:szCs w:val="24"/>
          <w:lang w:eastAsia="zh-CN"/>
        </w:rPr>
        <w:t xml:space="preserve">组成联合体的大中型企业和其他自然人、法人或者其他组织，与联合体中的小型、微型企业之间不得 </w:t>
      </w:r>
      <w:r>
        <w:rPr>
          <w:spacing w:val="-3"/>
          <w:w w:val="95"/>
          <w:sz w:val="24"/>
          <w:szCs w:val="24"/>
          <w:lang w:eastAsia="zh-CN"/>
        </w:rPr>
        <w:t xml:space="preserve">  </w:t>
      </w:r>
      <w:r>
        <w:rPr>
          <w:spacing w:val="-3"/>
          <w:sz w:val="24"/>
          <w:szCs w:val="24"/>
          <w:lang w:eastAsia="zh-CN"/>
        </w:rPr>
        <w:t>存在投资关系；</w:t>
      </w:r>
    </w:p>
    <w:p>
      <w:pPr>
        <w:pStyle w:val="39"/>
        <w:numPr>
          <w:ilvl w:val="0"/>
          <w:numId w:val="28"/>
        </w:numPr>
        <w:tabs>
          <w:tab w:val="left" w:pos="415"/>
        </w:tabs>
        <w:spacing w:line="520" w:lineRule="exact"/>
        <w:ind w:hanging="314"/>
        <w:rPr>
          <w:sz w:val="24"/>
          <w:szCs w:val="24"/>
        </w:rPr>
      </w:pPr>
      <w:bookmarkStart w:id="312" w:name="2._监狱企业产品价格扣除_"/>
      <w:bookmarkEnd w:id="312"/>
      <w:r>
        <w:rPr>
          <w:sz w:val="24"/>
          <w:szCs w:val="24"/>
        </w:rPr>
        <w:t>监狱企业产品价格扣除</w:t>
      </w:r>
    </w:p>
    <w:p>
      <w:pPr>
        <w:pStyle w:val="39"/>
        <w:numPr>
          <w:ilvl w:val="1"/>
          <w:numId w:val="28"/>
        </w:numPr>
        <w:tabs>
          <w:tab w:val="left" w:pos="520"/>
        </w:tabs>
        <w:spacing w:before="139" w:line="520" w:lineRule="exact"/>
        <w:ind w:right="219" w:firstLine="0"/>
        <w:rPr>
          <w:sz w:val="24"/>
          <w:szCs w:val="24"/>
          <w:lang w:eastAsia="zh-CN"/>
        </w:rPr>
      </w:pPr>
      <w:bookmarkStart w:id="313" w:name="2.1_根据财库〔2014〕68_号《财政部_司法部关于政府采购支持监狱企业发展"/>
      <w:bookmarkEnd w:id="313"/>
      <w:r>
        <w:rPr>
          <w:spacing w:val="-2"/>
          <w:sz w:val="24"/>
          <w:szCs w:val="24"/>
          <w:lang w:eastAsia="zh-CN"/>
        </w:rPr>
        <w:t>根据财库〔</w:t>
      </w:r>
      <w:r>
        <w:rPr>
          <w:sz w:val="24"/>
          <w:szCs w:val="24"/>
          <w:lang w:eastAsia="zh-CN"/>
        </w:rPr>
        <w:t>2014</w:t>
      </w:r>
      <w:r>
        <w:rPr>
          <w:spacing w:val="-5"/>
          <w:sz w:val="24"/>
          <w:szCs w:val="24"/>
          <w:lang w:eastAsia="zh-CN"/>
        </w:rPr>
        <w:t>〕</w:t>
      </w:r>
      <w:r>
        <w:rPr>
          <w:sz w:val="24"/>
          <w:szCs w:val="24"/>
          <w:lang w:eastAsia="zh-CN"/>
        </w:rPr>
        <w:t>68</w:t>
      </w:r>
      <w:r>
        <w:rPr>
          <w:spacing w:val="-5"/>
          <w:sz w:val="24"/>
          <w:szCs w:val="24"/>
          <w:lang w:eastAsia="zh-CN"/>
        </w:rPr>
        <w:t xml:space="preserve"> 号《财政部 司法部关于政府采购支持监狱企业发展有关问题的通知》，监狱企业视同小型、微型企业，按上述 </w:t>
      </w:r>
      <w:r>
        <w:rPr>
          <w:sz w:val="24"/>
          <w:szCs w:val="24"/>
          <w:lang w:eastAsia="zh-CN"/>
        </w:rPr>
        <w:t>1.1</w:t>
      </w:r>
      <w:r>
        <w:rPr>
          <w:spacing w:val="-1"/>
          <w:sz w:val="24"/>
          <w:szCs w:val="24"/>
          <w:lang w:eastAsia="zh-CN"/>
        </w:rPr>
        <w:t xml:space="preserve"> 条款享受评审中价格扣除。</w:t>
      </w:r>
    </w:p>
    <w:p>
      <w:pPr>
        <w:pStyle w:val="39"/>
        <w:numPr>
          <w:ilvl w:val="1"/>
          <w:numId w:val="28"/>
        </w:numPr>
        <w:tabs>
          <w:tab w:val="left" w:pos="520"/>
        </w:tabs>
        <w:spacing w:before="139" w:line="520" w:lineRule="exact"/>
        <w:ind w:right="219" w:firstLine="0"/>
        <w:rPr>
          <w:sz w:val="24"/>
          <w:szCs w:val="24"/>
          <w:lang w:eastAsia="zh-CN"/>
        </w:rPr>
      </w:pPr>
      <w:bookmarkStart w:id="314" w:name="2.2_监狱企业是指由司法部认定的为罪犯、戒毒人员提供生产项目和劳动对象，且全部"/>
      <w:bookmarkEnd w:id="314"/>
      <w:r>
        <w:rPr>
          <w:spacing w:val="-2"/>
          <w:sz w:val="24"/>
          <w:szCs w:val="24"/>
          <w:lang w:eastAsia="zh-CN"/>
        </w:rPr>
        <w:t>监狱企业是指由司法部认定的为罪犯、戒毒人员提供生产项目和劳动对象，且全部产权属于司</w:t>
      </w:r>
      <w:r>
        <w:rPr>
          <w:sz w:val="24"/>
          <w:szCs w:val="24"/>
          <w:lang w:eastAsia="zh-CN"/>
        </w:rPr>
        <w:t>46法部</w:t>
      </w:r>
      <w:r>
        <w:rPr>
          <w:spacing w:val="-4"/>
          <w:sz w:val="24"/>
          <w:szCs w:val="24"/>
          <w:lang w:eastAsia="zh-CN"/>
        </w:rPr>
        <w:t>监狱管理局、戒毒管理局、直属煤矿管理局，各省、自治区、直辖市监狱管理局、戒毒管理局，各地</w:t>
      </w:r>
      <w:r>
        <w:rPr>
          <w:sz w:val="24"/>
          <w:szCs w:val="24"/>
          <w:lang w:eastAsia="zh-CN"/>
        </w:rPr>
        <w:t>（设区的市）监狱、强制隔离戒毒所、戒毒康复所，以及新疆生产建设兵团监狱管理局、戒毒管理局的企业。</w:t>
      </w:r>
    </w:p>
    <w:p>
      <w:pPr>
        <w:pStyle w:val="39"/>
        <w:numPr>
          <w:ilvl w:val="0"/>
          <w:numId w:val="28"/>
        </w:numPr>
        <w:tabs>
          <w:tab w:val="left" w:pos="415"/>
        </w:tabs>
        <w:spacing w:before="41" w:line="520" w:lineRule="exact"/>
        <w:ind w:hanging="314"/>
        <w:rPr>
          <w:sz w:val="24"/>
          <w:szCs w:val="24"/>
        </w:rPr>
      </w:pPr>
      <w:bookmarkStart w:id="315" w:name="2.3_监狱企业参加政府采购活动时，应当提供由省级以上监狱管理局、戒毒管理局（含"/>
      <w:bookmarkEnd w:id="315"/>
      <w:r>
        <w:rPr>
          <w:sz w:val="24"/>
          <w:szCs w:val="24"/>
          <w:lang w:eastAsia="zh-CN"/>
        </w:rPr>
        <w:t>监狱企业参加政府采购活动时，应当提供由省级以上监狱管理局、戒毒管理局（含新疆生产建设兵团）出具的属于监狱企业的证明文件，否则不予认可。</w:t>
      </w:r>
      <w:r>
        <w:rPr>
          <w:sz w:val="24"/>
          <w:szCs w:val="24"/>
        </w:rPr>
        <w:t>残疾人福利性单位产品价格扣除 。</w:t>
      </w:r>
    </w:p>
    <w:p>
      <w:pPr>
        <w:pStyle w:val="39"/>
        <w:numPr>
          <w:ilvl w:val="1"/>
          <w:numId w:val="28"/>
        </w:numPr>
        <w:tabs>
          <w:tab w:val="left" w:pos="625"/>
          <w:tab w:val="left" w:pos="626"/>
        </w:tabs>
        <w:spacing w:before="139" w:line="520" w:lineRule="exact"/>
        <w:ind w:right="221" w:firstLine="0"/>
        <w:rPr>
          <w:sz w:val="24"/>
          <w:szCs w:val="24"/>
          <w:lang w:eastAsia="zh-CN"/>
        </w:rPr>
      </w:pPr>
      <w:bookmarkStart w:id="316" w:name="3.1__根据财库〔2017〕141_号《三部门联合发布关于促进残疾人就业政府采"/>
      <w:bookmarkEnd w:id="316"/>
      <w:r>
        <w:rPr>
          <w:spacing w:val="-2"/>
          <w:sz w:val="24"/>
          <w:szCs w:val="24"/>
          <w:lang w:eastAsia="zh-CN"/>
        </w:rPr>
        <w:t>根据财库〔</w:t>
      </w:r>
      <w:r>
        <w:rPr>
          <w:sz w:val="24"/>
          <w:szCs w:val="24"/>
          <w:lang w:eastAsia="zh-CN"/>
        </w:rPr>
        <w:t>2017</w:t>
      </w:r>
      <w:r>
        <w:rPr>
          <w:spacing w:val="-5"/>
          <w:sz w:val="24"/>
          <w:szCs w:val="24"/>
          <w:lang w:eastAsia="zh-CN"/>
        </w:rPr>
        <w:t>〕</w:t>
      </w:r>
      <w:r>
        <w:rPr>
          <w:sz w:val="24"/>
          <w:szCs w:val="24"/>
          <w:lang w:eastAsia="zh-CN"/>
        </w:rPr>
        <w:t>141</w:t>
      </w:r>
      <w:r>
        <w:rPr>
          <w:spacing w:val="-6"/>
          <w:sz w:val="24"/>
          <w:szCs w:val="24"/>
          <w:lang w:eastAsia="zh-CN"/>
        </w:rPr>
        <w:t xml:space="preserve"> 号《三部门联合发布关于促进残疾人就业政府采购政策的通知》， 残疾人福利性单位视同小型、微型企业，按上述 </w:t>
      </w:r>
      <w:r>
        <w:rPr>
          <w:sz w:val="24"/>
          <w:szCs w:val="24"/>
          <w:lang w:eastAsia="zh-CN"/>
        </w:rPr>
        <w:t>1.1</w:t>
      </w:r>
      <w:r>
        <w:rPr>
          <w:spacing w:val="-1"/>
          <w:sz w:val="24"/>
          <w:szCs w:val="24"/>
          <w:lang w:eastAsia="zh-CN"/>
        </w:rPr>
        <w:t xml:space="preserve"> 条款享受评审中价格扣除</w:t>
      </w:r>
      <w:r>
        <w:rPr>
          <w:rFonts w:hint="eastAsia"/>
          <w:spacing w:val="-1"/>
          <w:sz w:val="24"/>
          <w:szCs w:val="24"/>
          <w:lang w:eastAsia="zh-CN"/>
        </w:rPr>
        <w:t>。</w:t>
      </w:r>
    </w:p>
    <w:p>
      <w:pPr>
        <w:pStyle w:val="39"/>
        <w:numPr>
          <w:ilvl w:val="1"/>
          <w:numId w:val="28"/>
        </w:numPr>
        <w:tabs>
          <w:tab w:val="left" w:pos="628"/>
        </w:tabs>
        <w:spacing w:line="520" w:lineRule="exact"/>
        <w:ind w:right="219" w:firstLine="0"/>
        <w:jc w:val="both"/>
        <w:rPr>
          <w:sz w:val="24"/>
          <w:szCs w:val="24"/>
          <w:lang w:eastAsia="zh-CN"/>
        </w:rPr>
      </w:pPr>
      <w:bookmarkStart w:id="317" w:name="3.2__根据财政部、民政部、中国残疾人联合会印发的《关于促进残疾人就业政府采购"/>
      <w:bookmarkEnd w:id="317"/>
      <w:r>
        <w:rPr>
          <w:sz w:val="24"/>
          <w:szCs w:val="24"/>
          <w:lang w:eastAsia="zh-CN"/>
        </w:rPr>
        <w:t>根据财政部、民政部、中国残疾人联合会印发的《关于促进残疾人就业政府采购政策的通知》（财库〔2017〕141 号）的规定，符合条件的残疾人福利性单位在参加政府采购活动时，应当提供该通知规定的《残疾人福利性单位声明函》，并对声明的真实性负责。一旦中标将在中标公告中公告其声明函，接受社会监督。</w:t>
      </w:r>
      <w:r>
        <w:rPr>
          <w:rFonts w:hint="eastAsia"/>
          <w:sz w:val="24"/>
          <w:szCs w:val="24"/>
          <w:lang w:eastAsia="zh-CN"/>
        </w:rPr>
        <w:t>供应商</w:t>
      </w:r>
      <w:r>
        <w:rPr>
          <w:sz w:val="24"/>
          <w:szCs w:val="24"/>
          <w:lang w:eastAsia="zh-CN"/>
        </w:rPr>
        <w:t>提供的《残疾人福利性单位声明函》与事实不符的，依照《中华人民共和国政府采购法》第七十七条第一款的规定追究法律责任。</w:t>
      </w:r>
    </w:p>
    <w:p>
      <w:pPr>
        <w:spacing w:before="137" w:line="520" w:lineRule="exact"/>
        <w:ind w:left="100" w:right="185"/>
        <w:rPr>
          <w:sz w:val="24"/>
          <w:szCs w:val="24"/>
          <w:lang w:eastAsia="zh-CN"/>
        </w:rPr>
        <w:sectPr>
          <w:pgSz w:w="11910" w:h="16840"/>
          <w:pgMar w:top="1540" w:right="920" w:bottom="1320" w:left="1040" w:header="0" w:footer="1122" w:gutter="0"/>
          <w:cols w:space="720" w:num="1"/>
        </w:sectPr>
      </w:pPr>
      <w:bookmarkStart w:id="318" w:name="注：投标人同时为小型、微型企业、监狱企业、残疾人福利性单位任两种或以上情况的，评"/>
      <w:bookmarkEnd w:id="318"/>
      <w:r>
        <w:rPr>
          <w:b/>
          <w:spacing w:val="-7"/>
          <w:sz w:val="24"/>
          <w:szCs w:val="24"/>
          <w:lang w:eastAsia="zh-CN"/>
        </w:rPr>
        <w:t>注：</w:t>
      </w:r>
      <w:r>
        <w:rPr>
          <w:rFonts w:hint="eastAsia"/>
          <w:b/>
          <w:spacing w:val="-7"/>
          <w:sz w:val="24"/>
          <w:szCs w:val="24"/>
          <w:lang w:eastAsia="zh-CN"/>
        </w:rPr>
        <w:t>供应商</w:t>
      </w:r>
      <w:r>
        <w:rPr>
          <w:b/>
          <w:spacing w:val="-7"/>
          <w:sz w:val="24"/>
          <w:szCs w:val="24"/>
          <w:lang w:eastAsia="zh-CN"/>
        </w:rPr>
        <w:t>同时为小型、微型企业、监狱企业、残疾人福利性单位任两种或以上情况的，评审中只享受一次价格扣除，不重复进行价格扣除。</w:t>
      </w:r>
    </w:p>
    <w:p>
      <w:pPr>
        <w:pStyle w:val="39"/>
        <w:tabs>
          <w:tab w:val="left" w:pos="3847"/>
        </w:tabs>
        <w:spacing w:before="42"/>
        <w:ind w:left="3344" w:firstLine="482" w:firstLineChars="200"/>
      </w:pPr>
      <w:bookmarkStart w:id="319" w:name="3._残疾人福利性单位产品价格扣除_。"/>
      <w:bookmarkEnd w:id="319"/>
      <w:r>
        <w:rPr>
          <w:rFonts w:hint="eastAsia"/>
          <w:b/>
          <w:sz w:val="24"/>
          <w:szCs w:val="24"/>
          <w:lang w:eastAsia="zh-CN"/>
        </w:rPr>
        <w:t>10. 中小企业声明函</w:t>
      </w:r>
    </w:p>
    <w:p>
      <w:pPr>
        <w:pStyle w:val="2"/>
        <w:spacing w:line="500" w:lineRule="exact"/>
        <w:ind w:firstLine="720" w:firstLineChars="300"/>
        <w:rPr>
          <w:sz w:val="24"/>
          <w:szCs w:val="24"/>
        </w:rPr>
      </w:pPr>
      <w:r>
        <w:rPr>
          <w:rFonts w:hint="eastAsia"/>
          <w:sz w:val="24"/>
          <w:szCs w:val="24"/>
        </w:rPr>
        <w:t>本公司郑重声明，根据《政府采购促进中小企业发展管理办法》（财库</w:t>
      </w:r>
      <w:r>
        <w:rPr>
          <w:sz w:val="24"/>
          <w:szCs w:val="24"/>
        </w:rPr>
        <w:t xml:space="preserve"> </w:t>
      </w:r>
      <w:r>
        <w:rPr>
          <w:rFonts w:hint="eastAsia"/>
          <w:sz w:val="24"/>
          <w:szCs w:val="24"/>
        </w:rPr>
        <w:t>﹝</w:t>
      </w:r>
      <w:r>
        <w:rPr>
          <w:sz w:val="24"/>
          <w:szCs w:val="24"/>
        </w:rPr>
        <w:t>2020</w:t>
      </w:r>
      <w:r>
        <w:rPr>
          <w:rFonts w:hint="eastAsia"/>
          <w:sz w:val="24"/>
          <w:szCs w:val="24"/>
        </w:rPr>
        <w:t>﹞</w:t>
      </w:r>
      <w:r>
        <w:rPr>
          <w:sz w:val="24"/>
          <w:szCs w:val="24"/>
        </w:rPr>
        <w:t>46</w:t>
      </w:r>
      <w:r>
        <w:rPr>
          <w:rFonts w:hint="eastAsia"/>
          <w:sz w:val="24"/>
          <w:szCs w:val="24"/>
        </w:rPr>
        <w:t>号）的规定，本公司参加</w:t>
      </w:r>
      <w:r>
        <w:rPr>
          <w:rFonts w:hint="eastAsia"/>
          <w:sz w:val="24"/>
          <w:szCs w:val="24"/>
          <w:u w:val="single"/>
        </w:rPr>
        <w:t>（单位名称）</w:t>
      </w:r>
      <w:r>
        <w:rPr>
          <w:rFonts w:hint="eastAsia"/>
          <w:sz w:val="24"/>
          <w:szCs w:val="24"/>
        </w:rPr>
        <w:t>的</w:t>
      </w:r>
      <w:r>
        <w:rPr>
          <w:rFonts w:hint="eastAsia"/>
          <w:sz w:val="24"/>
          <w:szCs w:val="24"/>
          <w:u w:val="single"/>
        </w:rPr>
        <w:t>（项目名称）</w:t>
      </w:r>
      <w:r>
        <w:rPr>
          <w:rFonts w:hint="eastAsia"/>
          <w:sz w:val="24"/>
          <w:szCs w:val="24"/>
        </w:rPr>
        <w:t>采购活动，提供的</w:t>
      </w:r>
      <w:r>
        <w:rPr>
          <w:rFonts w:hint="eastAsia"/>
          <w:sz w:val="24"/>
          <w:szCs w:val="24"/>
          <w:lang w:val="en-US" w:eastAsia="zh-CN"/>
        </w:rPr>
        <w:t>服务</w:t>
      </w:r>
      <w:r>
        <w:rPr>
          <w:rFonts w:hint="eastAsia"/>
          <w:sz w:val="24"/>
          <w:szCs w:val="24"/>
        </w:rPr>
        <w:t>全部由符合政策要求的中小企业。相关企业的具体情况如下：</w:t>
      </w:r>
      <w:r>
        <w:rPr>
          <w:sz w:val="24"/>
          <w:szCs w:val="24"/>
        </w:rPr>
        <w:t xml:space="preserve"> </w:t>
      </w:r>
    </w:p>
    <w:p>
      <w:pPr>
        <w:pStyle w:val="2"/>
        <w:numPr>
          <w:ilvl w:val="0"/>
          <w:numId w:val="0"/>
        </w:numPr>
        <w:spacing w:line="500" w:lineRule="exact"/>
        <w:ind w:firstLine="720" w:firstLineChars="300"/>
        <w:rPr>
          <w:sz w:val="24"/>
          <w:szCs w:val="24"/>
        </w:rPr>
      </w:pPr>
      <w:r>
        <w:rPr>
          <w:rFonts w:hint="eastAsia"/>
          <w:sz w:val="24"/>
          <w:szCs w:val="24"/>
          <w:u w:val="single"/>
          <w:lang w:val="en-US" w:eastAsia="zh-CN"/>
        </w:rPr>
        <w:t>1、</w:t>
      </w:r>
      <w:r>
        <w:rPr>
          <w:rFonts w:hint="eastAsia"/>
          <w:sz w:val="24"/>
          <w:szCs w:val="24"/>
          <w:u w:val="single"/>
        </w:rPr>
        <w:t>（标的名称）</w:t>
      </w:r>
      <w:r>
        <w:rPr>
          <w:rFonts w:hint="eastAsia"/>
          <w:sz w:val="24"/>
          <w:szCs w:val="24"/>
        </w:rPr>
        <w:t>，属于</w:t>
      </w:r>
      <w:r>
        <w:rPr>
          <w:rFonts w:hint="eastAsia"/>
          <w:sz w:val="24"/>
          <w:szCs w:val="24"/>
          <w:u w:val="single"/>
        </w:rPr>
        <w:t>（采购文件中明确的所属行业）行业</w:t>
      </w:r>
      <w:r>
        <w:rPr>
          <w:rFonts w:hint="eastAsia"/>
          <w:sz w:val="24"/>
          <w:szCs w:val="24"/>
        </w:rPr>
        <w:t>；</w:t>
      </w:r>
    </w:p>
    <w:p>
      <w:pPr>
        <w:pStyle w:val="2"/>
        <w:numPr>
          <w:ilvl w:val="0"/>
          <w:numId w:val="0"/>
        </w:numPr>
        <w:spacing w:line="500" w:lineRule="exact"/>
        <w:rPr>
          <w:sz w:val="24"/>
          <w:szCs w:val="24"/>
        </w:rPr>
      </w:pPr>
      <w:r>
        <w:rPr>
          <w:rFonts w:hint="eastAsia"/>
          <w:sz w:val="24"/>
          <w:szCs w:val="24"/>
          <w:lang w:val="en-US" w:eastAsia="zh-CN"/>
        </w:rPr>
        <w:t>承接企业</w:t>
      </w:r>
      <w:r>
        <w:rPr>
          <w:rFonts w:hint="eastAsia"/>
          <w:sz w:val="24"/>
          <w:szCs w:val="24"/>
        </w:rPr>
        <w:t>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万元，资产总额为</w:t>
      </w:r>
      <w:r>
        <w:rPr>
          <w:rFonts w:hint="eastAsia"/>
          <w:sz w:val="24"/>
          <w:szCs w:val="24"/>
          <w:u w:val="single"/>
          <w:lang w:val="en-US" w:eastAsia="zh-CN"/>
        </w:rPr>
        <w:t xml:space="preserve">    </w:t>
      </w:r>
      <w:r>
        <w:rPr>
          <w:rFonts w:hint="eastAsia"/>
          <w:sz w:val="24"/>
          <w:szCs w:val="24"/>
        </w:rPr>
        <w:t>万元</w:t>
      </w:r>
      <w:r>
        <w:rPr>
          <w:sz w:val="24"/>
          <w:szCs w:val="24"/>
        </w:rPr>
        <w:t xml:space="preserve"> </w:t>
      </w:r>
      <w:r>
        <w:rPr>
          <w:rFonts w:hint="eastAsia"/>
          <w:sz w:val="24"/>
          <w:szCs w:val="24"/>
        </w:rPr>
        <w:t>，属于</w:t>
      </w:r>
      <w:r>
        <w:rPr>
          <w:rFonts w:hint="eastAsia"/>
          <w:sz w:val="24"/>
          <w:szCs w:val="24"/>
          <w:u w:val="single"/>
        </w:rPr>
        <w:t>（中型企业、小型企业、微型企业）</w:t>
      </w:r>
      <w:r>
        <w:rPr>
          <w:rFonts w:hint="eastAsia"/>
          <w:sz w:val="24"/>
          <w:szCs w:val="24"/>
        </w:rPr>
        <w:t>；</w:t>
      </w:r>
      <w:r>
        <w:rPr>
          <w:sz w:val="24"/>
          <w:szCs w:val="24"/>
        </w:rPr>
        <w:t xml:space="preserve"> </w:t>
      </w:r>
    </w:p>
    <w:p>
      <w:pPr>
        <w:pStyle w:val="2"/>
        <w:numPr>
          <w:ilvl w:val="0"/>
          <w:numId w:val="0"/>
        </w:numPr>
        <w:spacing w:line="500" w:lineRule="exact"/>
        <w:ind w:firstLine="720" w:firstLineChars="300"/>
        <w:rPr>
          <w:sz w:val="24"/>
          <w:szCs w:val="24"/>
        </w:rPr>
      </w:pPr>
      <w:r>
        <w:rPr>
          <w:rFonts w:hint="eastAsia"/>
          <w:sz w:val="24"/>
          <w:szCs w:val="24"/>
          <w:u w:val="single"/>
          <w:lang w:val="en-US" w:eastAsia="zh-CN"/>
        </w:rPr>
        <w:t>2、</w:t>
      </w:r>
      <w:r>
        <w:rPr>
          <w:rFonts w:hint="eastAsia"/>
          <w:sz w:val="24"/>
          <w:szCs w:val="24"/>
          <w:u w:val="single"/>
        </w:rPr>
        <w:t>（标的名称）</w:t>
      </w:r>
      <w:r>
        <w:rPr>
          <w:rFonts w:hint="eastAsia"/>
          <w:sz w:val="24"/>
          <w:szCs w:val="24"/>
        </w:rPr>
        <w:t>，属于</w:t>
      </w:r>
      <w:r>
        <w:rPr>
          <w:rFonts w:hint="eastAsia"/>
          <w:sz w:val="24"/>
          <w:szCs w:val="24"/>
          <w:u w:val="single"/>
        </w:rPr>
        <w:t>（采购文件中明确的所属行业）行业</w:t>
      </w:r>
      <w:r>
        <w:rPr>
          <w:rFonts w:hint="eastAsia"/>
          <w:sz w:val="24"/>
          <w:szCs w:val="24"/>
        </w:rPr>
        <w:t>；</w:t>
      </w:r>
      <w:r>
        <w:rPr>
          <w:rFonts w:hint="eastAsia"/>
          <w:sz w:val="24"/>
          <w:szCs w:val="24"/>
          <w:lang w:val="en-US" w:eastAsia="zh-CN"/>
        </w:rPr>
        <w:t>承接企业</w:t>
      </w:r>
      <w:r>
        <w:rPr>
          <w:rFonts w:hint="eastAsia"/>
          <w:sz w:val="24"/>
          <w:szCs w:val="24"/>
        </w:rPr>
        <w:t>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万元，资产总额为</w:t>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w:t>
      </w:r>
      <w:r>
        <w:rPr>
          <w:sz w:val="24"/>
          <w:szCs w:val="24"/>
        </w:rPr>
        <w:t xml:space="preserve"> </w:t>
      </w:r>
    </w:p>
    <w:p>
      <w:pPr>
        <w:pStyle w:val="2"/>
        <w:spacing w:line="500" w:lineRule="exact"/>
        <w:rPr>
          <w:sz w:val="24"/>
          <w:szCs w:val="24"/>
        </w:rPr>
      </w:pPr>
      <w:r>
        <w:rPr>
          <w:rFonts w:hint="eastAsia"/>
          <w:sz w:val="24"/>
          <w:szCs w:val="24"/>
        </w:rPr>
        <w:t>……</w:t>
      </w:r>
    </w:p>
    <w:p>
      <w:pPr>
        <w:pStyle w:val="2"/>
        <w:spacing w:line="500" w:lineRule="exact"/>
        <w:ind w:firstLine="720" w:firstLineChars="300"/>
        <w:rPr>
          <w:sz w:val="24"/>
          <w:szCs w:val="24"/>
        </w:rPr>
      </w:pPr>
      <w:r>
        <w:rPr>
          <w:rFonts w:hint="eastAsia"/>
          <w:sz w:val="24"/>
          <w:szCs w:val="24"/>
        </w:rPr>
        <w:t>以上企业，不属于大企业的分支机构，不存在控股股东为大企业的情形，也不存在与大企业的负责人为同一人的情形。</w:t>
      </w:r>
    </w:p>
    <w:p>
      <w:pPr>
        <w:pStyle w:val="2"/>
        <w:spacing w:line="500" w:lineRule="exact"/>
        <w:ind w:firstLine="720" w:firstLineChars="300"/>
        <w:rPr>
          <w:rFonts w:hint="eastAsia"/>
          <w:sz w:val="24"/>
          <w:szCs w:val="24"/>
          <w:lang w:eastAsia="zh-CN"/>
        </w:rPr>
      </w:pPr>
      <w:r>
        <w:rPr>
          <w:rFonts w:hint="eastAsia"/>
          <w:sz w:val="24"/>
          <w:szCs w:val="24"/>
        </w:rPr>
        <w:t>本企业对上述声明内容的真实性负责。如有虚假，将依法承担相应责任。</w:t>
      </w:r>
    </w:p>
    <w:p>
      <w:pPr>
        <w:pStyle w:val="2"/>
        <w:rPr>
          <w:sz w:val="24"/>
          <w:szCs w:val="24"/>
        </w:rPr>
      </w:pPr>
    </w:p>
    <w:p>
      <w:pPr>
        <w:pStyle w:val="2"/>
        <w:rPr>
          <w:sz w:val="24"/>
          <w:szCs w:val="24"/>
        </w:rPr>
      </w:pPr>
    </w:p>
    <w:p>
      <w:pPr>
        <w:pStyle w:val="2"/>
        <w:spacing w:line="500" w:lineRule="exact"/>
        <w:ind w:firstLine="960" w:firstLineChars="400"/>
        <w:rPr>
          <w:rFonts w:hint="eastAsia"/>
          <w:sz w:val="24"/>
          <w:szCs w:val="24"/>
          <w:lang w:eastAsia="zh-CN"/>
        </w:rPr>
      </w:pPr>
      <w:r>
        <w:rPr>
          <w:rFonts w:hint="eastAsia"/>
          <w:sz w:val="24"/>
          <w:szCs w:val="24"/>
          <w:lang w:eastAsia="zh-CN"/>
        </w:rPr>
        <w:t>企业名称（盖章）：</w:t>
      </w:r>
      <w:r>
        <w:rPr>
          <w:rFonts w:hint="eastAsia"/>
          <w:sz w:val="24"/>
          <w:szCs w:val="24"/>
          <w:u w:val="single"/>
          <w:lang w:val="en-US" w:eastAsia="zh-CN"/>
        </w:rPr>
        <w:t xml:space="preserve">                 </w:t>
      </w:r>
      <w:r>
        <w:rPr>
          <w:rFonts w:hint="eastAsia"/>
          <w:sz w:val="24"/>
          <w:szCs w:val="24"/>
          <w:lang w:eastAsia="zh-CN"/>
        </w:rPr>
        <w:t xml:space="preserve">             </w:t>
      </w:r>
    </w:p>
    <w:p>
      <w:pPr>
        <w:pStyle w:val="2"/>
        <w:spacing w:line="500" w:lineRule="exact"/>
        <w:ind w:firstLine="960" w:firstLineChars="400"/>
        <w:rPr>
          <w:rFonts w:hint="default"/>
          <w:sz w:val="24"/>
          <w:szCs w:val="24"/>
          <w:u w:val="single"/>
          <w:lang w:val="en-US" w:eastAsia="zh-CN"/>
        </w:rPr>
      </w:pPr>
      <w:r>
        <w:rPr>
          <w:rFonts w:hint="eastAsia"/>
          <w:sz w:val="24"/>
          <w:szCs w:val="24"/>
          <w:lang w:eastAsia="zh-CN"/>
        </w:rPr>
        <w:t>法</w:t>
      </w:r>
      <w:r>
        <w:rPr>
          <w:rFonts w:hint="eastAsia"/>
          <w:sz w:val="24"/>
          <w:szCs w:val="24"/>
          <w:lang w:val="en-US" w:eastAsia="zh-CN"/>
        </w:rPr>
        <w:t>定代表人</w:t>
      </w:r>
      <w:r>
        <w:rPr>
          <w:rFonts w:hint="eastAsia"/>
          <w:sz w:val="24"/>
          <w:szCs w:val="24"/>
          <w:lang w:eastAsia="zh-CN"/>
        </w:rPr>
        <w:t>或</w:t>
      </w:r>
      <w:r>
        <w:rPr>
          <w:rFonts w:hint="eastAsia"/>
          <w:sz w:val="24"/>
          <w:szCs w:val="24"/>
          <w:lang w:val="en-US" w:eastAsia="zh-CN"/>
        </w:rPr>
        <w:t>法定代表人</w:t>
      </w:r>
      <w:r>
        <w:rPr>
          <w:rFonts w:hint="eastAsia"/>
          <w:sz w:val="24"/>
          <w:szCs w:val="24"/>
          <w:lang w:eastAsia="zh-CN"/>
        </w:rPr>
        <w:t>授权代表（签字）：</w:t>
      </w:r>
      <w:r>
        <w:rPr>
          <w:rFonts w:hint="eastAsia"/>
          <w:sz w:val="24"/>
          <w:szCs w:val="24"/>
          <w:u w:val="single"/>
          <w:lang w:val="en-US" w:eastAsia="zh-CN"/>
        </w:rPr>
        <w:t xml:space="preserve">                  </w:t>
      </w:r>
    </w:p>
    <w:p>
      <w:pPr>
        <w:pStyle w:val="2"/>
        <w:spacing w:line="500" w:lineRule="exact"/>
        <w:ind w:firstLine="960" w:firstLineChars="400"/>
        <w:rPr>
          <w:rFonts w:hint="default"/>
          <w:sz w:val="24"/>
          <w:szCs w:val="24"/>
          <w:lang w:val="en-US" w:eastAsia="zh-CN"/>
        </w:rPr>
      </w:pPr>
      <w:r>
        <w:rPr>
          <w:rFonts w:hint="eastAsia"/>
          <w:sz w:val="24"/>
          <w:szCs w:val="24"/>
          <w:lang w:eastAsia="zh-CN"/>
        </w:rPr>
        <w:t>日  期：</w:t>
      </w:r>
      <w:r>
        <w:rPr>
          <w:rFonts w:hint="eastAsia"/>
          <w:sz w:val="24"/>
          <w:szCs w:val="24"/>
          <w:u w:val="single"/>
          <w:lang w:val="en-US" w:eastAsia="zh-CN"/>
        </w:rPr>
        <w:t xml:space="preserve">       </w:t>
      </w:r>
      <w:r>
        <w:rPr>
          <w:rFonts w:hint="eastAsia"/>
          <w:sz w:val="24"/>
          <w:szCs w:val="24"/>
          <w:lang w:val="en-US" w:eastAsia="zh-CN"/>
        </w:rPr>
        <w:t>年</w:t>
      </w:r>
      <w:r>
        <w:rPr>
          <w:rFonts w:hint="eastAsia"/>
          <w:sz w:val="24"/>
          <w:szCs w:val="24"/>
          <w:u w:val="single"/>
          <w:lang w:val="en-US" w:eastAsia="zh-CN"/>
        </w:rPr>
        <w:t xml:space="preserve">        </w:t>
      </w:r>
      <w:r>
        <w:rPr>
          <w:rFonts w:hint="eastAsia"/>
          <w:sz w:val="24"/>
          <w:szCs w:val="24"/>
          <w:lang w:val="en-US" w:eastAsia="zh-CN"/>
        </w:rPr>
        <w:t>月</w:t>
      </w:r>
      <w:r>
        <w:rPr>
          <w:rFonts w:hint="eastAsia"/>
          <w:sz w:val="24"/>
          <w:szCs w:val="24"/>
          <w:u w:val="single"/>
          <w:lang w:val="en-US" w:eastAsia="zh-CN"/>
        </w:rPr>
        <w:t xml:space="preserve">        </w:t>
      </w:r>
      <w:r>
        <w:rPr>
          <w:rFonts w:hint="eastAsia"/>
          <w:sz w:val="24"/>
          <w:szCs w:val="24"/>
          <w:lang w:val="en-US" w:eastAsia="zh-CN"/>
        </w:rPr>
        <w:t>日</w:t>
      </w:r>
    </w:p>
    <w:p>
      <w:pPr>
        <w:pStyle w:val="2"/>
        <w:spacing w:line="500" w:lineRule="exact"/>
        <w:rPr>
          <w:rFonts w:hint="default"/>
          <w:b/>
          <w:bCs/>
          <w:sz w:val="24"/>
          <w:szCs w:val="24"/>
          <w:lang w:val="en-US" w:eastAsia="zh-CN"/>
        </w:rPr>
      </w:pPr>
      <w:r>
        <w:rPr>
          <w:rFonts w:hint="eastAsia"/>
          <w:b/>
          <w:bCs/>
          <w:sz w:val="24"/>
          <w:szCs w:val="24"/>
          <w:lang w:val="en-US" w:eastAsia="zh-CN"/>
        </w:rPr>
        <w:t>说明：  1.供应商不属于中小企业的，不需要提供该承诺函。</w:t>
      </w:r>
    </w:p>
    <w:p>
      <w:pPr>
        <w:pStyle w:val="2"/>
        <w:spacing w:line="500" w:lineRule="exact"/>
        <w:ind w:firstLine="964" w:firstLineChars="400"/>
        <w:rPr>
          <w:rFonts w:hint="eastAsia"/>
          <w:b/>
          <w:bCs/>
          <w:sz w:val="24"/>
          <w:szCs w:val="24"/>
        </w:rPr>
      </w:pPr>
      <w:r>
        <w:rPr>
          <w:rFonts w:hint="eastAsia"/>
          <w:b/>
          <w:bCs/>
          <w:sz w:val="24"/>
          <w:szCs w:val="24"/>
          <w:lang w:val="en-US" w:eastAsia="zh-CN"/>
        </w:rPr>
        <w:t>2.</w:t>
      </w:r>
      <w:r>
        <w:rPr>
          <w:rFonts w:hint="eastAsia"/>
          <w:b/>
          <w:bCs/>
          <w:sz w:val="24"/>
          <w:szCs w:val="24"/>
        </w:rPr>
        <w:t>从业人员、营业收入、资产总额填报上一年度数据，无上一年度数据的新成立企业可不填报。</w:t>
      </w:r>
    </w:p>
    <w:p>
      <w:pPr>
        <w:pStyle w:val="2"/>
        <w:tabs>
          <w:tab w:val="left" w:pos="3680"/>
        </w:tabs>
        <w:spacing w:line="367" w:lineRule="auto"/>
        <w:ind w:left="757" w:right="760" w:firstLine="420"/>
        <w:jc w:val="both"/>
        <w:rPr>
          <w:sz w:val="24"/>
          <w:szCs w:val="24"/>
        </w:rPr>
      </w:pPr>
    </w:p>
    <w:p>
      <w:pPr>
        <w:pStyle w:val="39"/>
        <w:tabs>
          <w:tab w:val="left" w:pos="1497"/>
        </w:tabs>
        <w:spacing w:before="124" w:line="367" w:lineRule="auto"/>
        <w:ind w:left="0" w:right="862" w:firstLine="0"/>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spacing w:before="131"/>
        <w:rPr>
          <w:sz w:val="24"/>
          <w:szCs w:val="24"/>
          <w:lang w:eastAsia="zh-CN"/>
        </w:rPr>
        <w:sectPr>
          <w:footerReference r:id="rId7" w:type="default"/>
          <w:pgSz w:w="11910" w:h="16840"/>
          <w:pgMar w:top="1540" w:right="920" w:bottom="1320" w:left="1040" w:header="0" w:footer="1122" w:gutter="0"/>
          <w:cols w:space="720" w:num="1"/>
        </w:sectPr>
      </w:pPr>
    </w:p>
    <w:p>
      <w:pPr>
        <w:pStyle w:val="39"/>
        <w:tabs>
          <w:tab w:val="left" w:pos="3847"/>
        </w:tabs>
        <w:spacing w:before="42"/>
        <w:ind w:left="3344" w:firstLine="482" w:firstLineChars="200"/>
        <w:rPr>
          <w:b/>
          <w:sz w:val="24"/>
          <w:szCs w:val="24"/>
          <w:lang w:eastAsia="zh-CN"/>
        </w:rPr>
      </w:pPr>
    </w:p>
    <w:p>
      <w:pPr>
        <w:pStyle w:val="39"/>
        <w:tabs>
          <w:tab w:val="left" w:pos="3847"/>
        </w:tabs>
        <w:spacing w:before="42"/>
        <w:ind w:left="3344" w:firstLine="2891" w:firstLineChars="1200"/>
        <w:jc w:val="both"/>
        <w:rPr>
          <w:b/>
          <w:sz w:val="24"/>
          <w:szCs w:val="24"/>
          <w:lang w:eastAsia="zh-CN"/>
        </w:rPr>
      </w:pPr>
      <w:bookmarkStart w:id="320" w:name="15.中小企业划型标准"/>
      <w:bookmarkEnd w:id="320"/>
      <w:r>
        <w:rPr>
          <w:rFonts w:hint="eastAsia"/>
          <w:b/>
          <w:sz w:val="24"/>
          <w:szCs w:val="24"/>
          <w:lang w:eastAsia="zh-CN"/>
        </w:rPr>
        <w:t>11.中小企业划型标准</w:t>
      </w:r>
    </w:p>
    <w:p>
      <w:pPr>
        <w:pStyle w:val="2"/>
        <w:spacing w:before="4"/>
        <w:rPr>
          <w:b/>
          <w:sz w:val="24"/>
          <w:szCs w:val="24"/>
          <w:lang w:eastAsia="zh-CN"/>
        </w:rPr>
      </w:pPr>
    </w:p>
    <w:tbl>
      <w:tblPr>
        <w:tblStyle w:val="18"/>
        <w:tblW w:w="14485" w:type="dxa"/>
        <w:tblInd w:w="1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2154"/>
        <w:gridCol w:w="1181"/>
        <w:gridCol w:w="908"/>
        <w:gridCol w:w="928"/>
        <w:gridCol w:w="1092"/>
        <w:gridCol w:w="928"/>
        <w:gridCol w:w="983"/>
        <w:gridCol w:w="1092"/>
        <w:gridCol w:w="946"/>
        <w:gridCol w:w="991"/>
        <w:gridCol w:w="1092"/>
        <w:gridCol w:w="868"/>
        <w:gridCol w:w="8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482" w:type="dxa"/>
            <w:vMerge w:val="restart"/>
          </w:tcPr>
          <w:p>
            <w:pPr>
              <w:pStyle w:val="40"/>
              <w:spacing w:before="9"/>
              <w:rPr>
                <w:b/>
                <w:sz w:val="24"/>
                <w:szCs w:val="24"/>
                <w:lang w:eastAsia="zh-CN"/>
              </w:rPr>
            </w:pPr>
          </w:p>
          <w:p>
            <w:pPr>
              <w:pStyle w:val="40"/>
              <w:spacing w:before="1" w:line="242" w:lineRule="auto"/>
              <w:ind w:left="128" w:right="106"/>
              <w:rPr>
                <w:b/>
                <w:sz w:val="24"/>
                <w:szCs w:val="24"/>
              </w:rPr>
            </w:pPr>
            <w:r>
              <w:rPr>
                <w:b/>
                <w:sz w:val="24"/>
                <w:szCs w:val="24"/>
              </w:rPr>
              <w:t>序号</w:t>
            </w:r>
          </w:p>
        </w:tc>
        <w:tc>
          <w:tcPr>
            <w:tcW w:w="2154" w:type="dxa"/>
            <w:vMerge w:val="restart"/>
          </w:tcPr>
          <w:p>
            <w:pPr>
              <w:pStyle w:val="40"/>
              <w:rPr>
                <w:b/>
                <w:sz w:val="24"/>
                <w:szCs w:val="24"/>
              </w:rPr>
            </w:pPr>
          </w:p>
          <w:p>
            <w:pPr>
              <w:pStyle w:val="40"/>
              <w:spacing w:before="191"/>
              <w:ind w:left="84" w:right="65"/>
              <w:jc w:val="center"/>
              <w:rPr>
                <w:b/>
                <w:sz w:val="24"/>
                <w:szCs w:val="24"/>
              </w:rPr>
            </w:pPr>
            <w:r>
              <w:rPr>
                <w:b/>
                <w:sz w:val="24"/>
                <w:szCs w:val="24"/>
              </w:rPr>
              <w:t>行业</w:t>
            </w:r>
          </w:p>
        </w:tc>
        <w:tc>
          <w:tcPr>
            <w:tcW w:w="3017" w:type="dxa"/>
            <w:gridSpan w:val="3"/>
          </w:tcPr>
          <w:p>
            <w:pPr>
              <w:pStyle w:val="40"/>
              <w:spacing w:before="28"/>
              <w:ind w:left="1016" w:right="992"/>
              <w:jc w:val="center"/>
              <w:rPr>
                <w:b/>
                <w:sz w:val="24"/>
                <w:szCs w:val="24"/>
              </w:rPr>
            </w:pPr>
            <w:r>
              <w:rPr>
                <w:b/>
                <w:sz w:val="24"/>
                <w:szCs w:val="24"/>
              </w:rPr>
              <w:t>大型企业</w:t>
            </w:r>
          </w:p>
        </w:tc>
        <w:tc>
          <w:tcPr>
            <w:tcW w:w="3003" w:type="dxa"/>
            <w:gridSpan w:val="3"/>
          </w:tcPr>
          <w:p>
            <w:pPr>
              <w:pStyle w:val="40"/>
              <w:spacing w:before="28"/>
              <w:ind w:left="1009" w:right="985"/>
              <w:jc w:val="center"/>
              <w:rPr>
                <w:b/>
                <w:sz w:val="24"/>
                <w:szCs w:val="24"/>
              </w:rPr>
            </w:pPr>
            <w:r>
              <w:rPr>
                <w:b/>
                <w:sz w:val="24"/>
                <w:szCs w:val="24"/>
              </w:rPr>
              <w:t>中型企业</w:t>
            </w:r>
          </w:p>
        </w:tc>
        <w:tc>
          <w:tcPr>
            <w:tcW w:w="3029" w:type="dxa"/>
            <w:gridSpan w:val="3"/>
          </w:tcPr>
          <w:p>
            <w:pPr>
              <w:pStyle w:val="40"/>
              <w:spacing w:before="28"/>
              <w:ind w:left="1022" w:right="997"/>
              <w:jc w:val="center"/>
              <w:rPr>
                <w:b/>
                <w:sz w:val="24"/>
                <w:szCs w:val="24"/>
              </w:rPr>
            </w:pPr>
            <w:r>
              <w:rPr>
                <w:b/>
                <w:sz w:val="24"/>
                <w:szCs w:val="24"/>
              </w:rPr>
              <w:t>小型企业</w:t>
            </w:r>
          </w:p>
        </w:tc>
        <w:tc>
          <w:tcPr>
            <w:tcW w:w="2800" w:type="dxa"/>
            <w:gridSpan w:val="3"/>
          </w:tcPr>
          <w:p>
            <w:pPr>
              <w:pStyle w:val="40"/>
              <w:spacing w:before="28"/>
              <w:ind w:left="928"/>
              <w:rPr>
                <w:b/>
                <w:sz w:val="24"/>
                <w:szCs w:val="24"/>
              </w:rPr>
            </w:pPr>
            <w:r>
              <w:rPr>
                <w:b/>
                <w:sz w:val="24"/>
                <w:szCs w:val="24"/>
              </w:rPr>
              <w:t>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482" w:type="dxa"/>
            <w:vMerge w:val="continue"/>
            <w:tcBorders>
              <w:top w:val="nil"/>
            </w:tcBorders>
          </w:tcPr>
          <w:p>
            <w:pPr>
              <w:rPr>
                <w:sz w:val="24"/>
                <w:szCs w:val="24"/>
              </w:rPr>
            </w:pPr>
          </w:p>
        </w:tc>
        <w:tc>
          <w:tcPr>
            <w:tcW w:w="2154" w:type="dxa"/>
            <w:vMerge w:val="continue"/>
            <w:tcBorders>
              <w:top w:val="nil"/>
            </w:tcBorders>
          </w:tcPr>
          <w:p>
            <w:pPr>
              <w:rPr>
                <w:sz w:val="24"/>
                <w:szCs w:val="24"/>
              </w:rPr>
            </w:pPr>
          </w:p>
        </w:tc>
        <w:tc>
          <w:tcPr>
            <w:tcW w:w="1181" w:type="dxa"/>
          </w:tcPr>
          <w:p>
            <w:pPr>
              <w:pStyle w:val="40"/>
              <w:spacing w:before="156"/>
              <w:ind w:left="118"/>
              <w:rPr>
                <w:b/>
                <w:sz w:val="24"/>
                <w:szCs w:val="24"/>
              </w:rPr>
            </w:pPr>
            <w:r>
              <w:rPr>
                <w:b/>
                <w:w w:val="95"/>
                <w:sz w:val="24"/>
                <w:szCs w:val="24"/>
              </w:rPr>
              <w:t>营业收入</w:t>
            </w:r>
          </w:p>
          <w:p>
            <w:pPr>
              <w:pStyle w:val="40"/>
              <w:spacing w:before="2"/>
              <w:ind w:left="118"/>
              <w:rPr>
                <w:b/>
                <w:sz w:val="24"/>
                <w:szCs w:val="24"/>
              </w:rPr>
            </w:pPr>
            <w:r>
              <w:rPr>
                <w:b/>
                <w:w w:val="95"/>
                <w:sz w:val="24"/>
                <w:szCs w:val="24"/>
              </w:rPr>
              <w:t>（万元）</w:t>
            </w:r>
          </w:p>
        </w:tc>
        <w:tc>
          <w:tcPr>
            <w:tcW w:w="908" w:type="dxa"/>
          </w:tcPr>
          <w:p>
            <w:pPr>
              <w:pStyle w:val="40"/>
              <w:spacing w:before="156" w:line="242" w:lineRule="auto"/>
              <w:ind w:left="60" w:right="77" w:firstLine="40"/>
              <w:rPr>
                <w:b/>
                <w:sz w:val="24"/>
                <w:szCs w:val="24"/>
              </w:rPr>
            </w:pPr>
            <w:r>
              <w:rPr>
                <w:b/>
                <w:sz w:val="24"/>
                <w:szCs w:val="24"/>
              </w:rPr>
              <w:t>从业人员（人</w:t>
            </w:r>
          </w:p>
        </w:tc>
        <w:tc>
          <w:tcPr>
            <w:tcW w:w="928" w:type="dxa"/>
          </w:tcPr>
          <w:p>
            <w:pPr>
              <w:pStyle w:val="40"/>
              <w:ind w:left="91" w:right="68"/>
              <w:jc w:val="center"/>
              <w:rPr>
                <w:b/>
                <w:sz w:val="24"/>
                <w:szCs w:val="24"/>
              </w:rPr>
            </w:pPr>
            <w:r>
              <w:rPr>
                <w:b/>
                <w:sz w:val="24"/>
                <w:szCs w:val="24"/>
              </w:rPr>
              <w:t>总资产</w:t>
            </w:r>
          </w:p>
          <w:p>
            <w:pPr>
              <w:pStyle w:val="40"/>
              <w:spacing w:before="35" w:line="158" w:lineRule="auto"/>
              <w:ind w:left="-164"/>
              <w:rPr>
                <w:b/>
                <w:sz w:val="24"/>
                <w:szCs w:val="24"/>
              </w:rPr>
            </w:pPr>
            <w:r>
              <w:rPr>
                <w:b/>
                <w:position w:val="-14"/>
                <w:sz w:val="24"/>
                <w:szCs w:val="24"/>
              </w:rPr>
              <w:t xml:space="preserve">） </w:t>
            </w:r>
            <w:r>
              <w:rPr>
                <w:b/>
                <w:sz w:val="24"/>
                <w:szCs w:val="24"/>
              </w:rPr>
              <w:t>（万</w:t>
            </w:r>
          </w:p>
          <w:p>
            <w:pPr>
              <w:pStyle w:val="40"/>
              <w:spacing w:line="218" w:lineRule="exact"/>
              <w:ind w:left="89" w:right="68"/>
              <w:jc w:val="center"/>
              <w:rPr>
                <w:b/>
                <w:sz w:val="24"/>
                <w:szCs w:val="24"/>
              </w:rPr>
            </w:pPr>
            <w:r>
              <w:rPr>
                <w:b/>
                <w:w w:val="95"/>
                <w:sz w:val="24"/>
                <w:szCs w:val="24"/>
              </w:rPr>
              <w:t>元）</w:t>
            </w:r>
          </w:p>
        </w:tc>
        <w:tc>
          <w:tcPr>
            <w:tcW w:w="1092" w:type="dxa"/>
          </w:tcPr>
          <w:p>
            <w:pPr>
              <w:pStyle w:val="40"/>
              <w:spacing w:before="156"/>
              <w:ind w:left="74"/>
              <w:rPr>
                <w:b/>
                <w:sz w:val="24"/>
                <w:szCs w:val="24"/>
              </w:rPr>
            </w:pPr>
            <w:r>
              <w:rPr>
                <w:b/>
                <w:w w:val="95"/>
                <w:sz w:val="24"/>
                <w:szCs w:val="24"/>
              </w:rPr>
              <w:t>营业收入</w:t>
            </w:r>
          </w:p>
          <w:p>
            <w:pPr>
              <w:pStyle w:val="40"/>
              <w:spacing w:before="2"/>
              <w:ind w:left="74"/>
              <w:rPr>
                <w:b/>
                <w:sz w:val="24"/>
                <w:szCs w:val="24"/>
              </w:rPr>
            </w:pPr>
            <w:r>
              <w:rPr>
                <w:b/>
                <w:w w:val="95"/>
                <w:sz w:val="24"/>
                <w:szCs w:val="24"/>
              </w:rPr>
              <w:t>（万元）</w:t>
            </w:r>
          </w:p>
        </w:tc>
        <w:tc>
          <w:tcPr>
            <w:tcW w:w="928" w:type="dxa"/>
          </w:tcPr>
          <w:p>
            <w:pPr>
              <w:pStyle w:val="40"/>
              <w:spacing w:before="156" w:line="242" w:lineRule="auto"/>
              <w:ind w:left="60" w:right="87" w:firstLine="50"/>
              <w:rPr>
                <w:b/>
                <w:sz w:val="24"/>
                <w:szCs w:val="24"/>
              </w:rPr>
            </w:pPr>
            <w:r>
              <w:rPr>
                <w:b/>
                <w:sz w:val="24"/>
                <w:szCs w:val="24"/>
              </w:rPr>
              <w:t>从业人员（人</w:t>
            </w:r>
          </w:p>
        </w:tc>
        <w:tc>
          <w:tcPr>
            <w:tcW w:w="983" w:type="dxa"/>
          </w:tcPr>
          <w:p>
            <w:pPr>
              <w:pStyle w:val="40"/>
              <w:spacing w:before="156"/>
              <w:ind w:left="110" w:right="86"/>
              <w:jc w:val="center"/>
              <w:rPr>
                <w:b/>
                <w:sz w:val="24"/>
                <w:szCs w:val="24"/>
              </w:rPr>
            </w:pPr>
            <w:r>
              <w:rPr>
                <w:b/>
                <w:sz w:val="24"/>
                <w:szCs w:val="24"/>
              </w:rPr>
              <w:t>总资产</w:t>
            </w:r>
          </w:p>
          <w:p>
            <w:pPr>
              <w:pStyle w:val="40"/>
              <w:spacing w:before="2"/>
              <w:ind w:left="-163" w:right="-58"/>
              <w:jc w:val="center"/>
              <w:rPr>
                <w:b/>
                <w:sz w:val="24"/>
                <w:szCs w:val="24"/>
              </w:rPr>
            </w:pPr>
            <w:r>
              <w:rPr>
                <w:b/>
                <w:spacing w:val="-9"/>
                <w:sz w:val="24"/>
                <w:szCs w:val="24"/>
              </w:rPr>
              <w:t>）（</w:t>
            </w:r>
            <w:r>
              <w:rPr>
                <w:b/>
                <w:sz w:val="24"/>
                <w:szCs w:val="24"/>
              </w:rPr>
              <w:t>万元）</w:t>
            </w:r>
          </w:p>
        </w:tc>
        <w:tc>
          <w:tcPr>
            <w:tcW w:w="1092" w:type="dxa"/>
          </w:tcPr>
          <w:p>
            <w:pPr>
              <w:pStyle w:val="40"/>
              <w:spacing w:before="156"/>
              <w:ind w:left="74"/>
              <w:rPr>
                <w:b/>
                <w:sz w:val="24"/>
                <w:szCs w:val="24"/>
              </w:rPr>
            </w:pPr>
            <w:r>
              <w:rPr>
                <w:b/>
                <w:w w:val="95"/>
                <w:sz w:val="24"/>
                <w:szCs w:val="24"/>
              </w:rPr>
              <w:t>营业收入</w:t>
            </w:r>
          </w:p>
          <w:p>
            <w:pPr>
              <w:pStyle w:val="40"/>
              <w:spacing w:before="2"/>
              <w:ind w:left="74"/>
              <w:rPr>
                <w:b/>
                <w:sz w:val="24"/>
                <w:szCs w:val="24"/>
              </w:rPr>
            </w:pPr>
            <w:r>
              <w:rPr>
                <w:b/>
                <w:w w:val="95"/>
                <w:sz w:val="24"/>
                <w:szCs w:val="24"/>
              </w:rPr>
              <w:t>（万元）</w:t>
            </w:r>
          </w:p>
        </w:tc>
        <w:tc>
          <w:tcPr>
            <w:tcW w:w="946" w:type="dxa"/>
          </w:tcPr>
          <w:p>
            <w:pPr>
              <w:pStyle w:val="40"/>
              <w:spacing w:before="156" w:line="242" w:lineRule="auto"/>
              <w:ind w:left="59" w:right="96" w:firstLine="60"/>
              <w:rPr>
                <w:b/>
                <w:sz w:val="24"/>
                <w:szCs w:val="24"/>
              </w:rPr>
            </w:pPr>
            <w:r>
              <w:rPr>
                <w:b/>
                <w:sz w:val="24"/>
                <w:szCs w:val="24"/>
              </w:rPr>
              <w:t>从业人员（人</w:t>
            </w:r>
          </w:p>
        </w:tc>
        <w:tc>
          <w:tcPr>
            <w:tcW w:w="991" w:type="dxa"/>
          </w:tcPr>
          <w:p>
            <w:pPr>
              <w:pStyle w:val="40"/>
              <w:spacing w:before="156"/>
              <w:ind w:left="113" w:right="91"/>
              <w:jc w:val="center"/>
              <w:rPr>
                <w:b/>
                <w:sz w:val="24"/>
                <w:szCs w:val="24"/>
              </w:rPr>
            </w:pPr>
            <w:r>
              <w:rPr>
                <w:b/>
                <w:sz w:val="24"/>
                <w:szCs w:val="24"/>
              </w:rPr>
              <w:t>总资产</w:t>
            </w:r>
          </w:p>
          <w:p>
            <w:pPr>
              <w:pStyle w:val="40"/>
              <w:spacing w:before="2"/>
              <w:ind w:left="-164" w:right="-44"/>
              <w:jc w:val="center"/>
              <w:rPr>
                <w:b/>
                <w:sz w:val="24"/>
                <w:szCs w:val="24"/>
              </w:rPr>
            </w:pPr>
            <w:r>
              <w:rPr>
                <w:b/>
                <w:spacing w:val="-8"/>
                <w:sz w:val="24"/>
                <w:szCs w:val="24"/>
              </w:rPr>
              <w:t>）（</w:t>
            </w:r>
            <w:r>
              <w:rPr>
                <w:b/>
                <w:spacing w:val="-2"/>
                <w:sz w:val="24"/>
                <w:szCs w:val="24"/>
              </w:rPr>
              <w:t>万元</w:t>
            </w:r>
            <w:r>
              <w:rPr>
                <w:b/>
                <w:sz w:val="24"/>
                <w:szCs w:val="24"/>
              </w:rPr>
              <w:t>）</w:t>
            </w:r>
          </w:p>
        </w:tc>
        <w:tc>
          <w:tcPr>
            <w:tcW w:w="1092" w:type="dxa"/>
          </w:tcPr>
          <w:p>
            <w:pPr>
              <w:pStyle w:val="40"/>
              <w:spacing w:before="156"/>
              <w:ind w:left="73"/>
              <w:rPr>
                <w:b/>
                <w:sz w:val="24"/>
                <w:szCs w:val="24"/>
              </w:rPr>
            </w:pPr>
            <w:r>
              <w:rPr>
                <w:b/>
                <w:w w:val="95"/>
                <w:sz w:val="24"/>
                <w:szCs w:val="24"/>
              </w:rPr>
              <w:t>营业收入</w:t>
            </w:r>
          </w:p>
          <w:p>
            <w:pPr>
              <w:pStyle w:val="40"/>
              <w:spacing w:before="2"/>
              <w:ind w:left="73"/>
              <w:rPr>
                <w:b/>
                <w:sz w:val="24"/>
                <w:szCs w:val="24"/>
              </w:rPr>
            </w:pPr>
            <w:r>
              <w:rPr>
                <w:b/>
                <w:w w:val="95"/>
                <w:sz w:val="24"/>
                <w:szCs w:val="24"/>
              </w:rPr>
              <w:t>（万元）</w:t>
            </w:r>
          </w:p>
        </w:tc>
        <w:tc>
          <w:tcPr>
            <w:tcW w:w="868" w:type="dxa"/>
          </w:tcPr>
          <w:p>
            <w:pPr>
              <w:pStyle w:val="40"/>
              <w:spacing w:before="156" w:line="242" w:lineRule="auto"/>
              <w:ind w:left="61" w:right="57" w:firstLine="19"/>
              <w:rPr>
                <w:b/>
                <w:sz w:val="24"/>
                <w:szCs w:val="24"/>
              </w:rPr>
            </w:pPr>
            <w:r>
              <w:rPr>
                <w:b/>
                <w:sz w:val="24"/>
                <w:szCs w:val="24"/>
              </w:rPr>
              <w:t>从业人</w:t>
            </w:r>
            <w:r>
              <w:rPr>
                <w:b/>
                <w:spacing w:val="-80"/>
                <w:sz w:val="24"/>
                <w:szCs w:val="24"/>
              </w:rPr>
              <w:t>员</w:t>
            </w:r>
            <w:r>
              <w:rPr>
                <w:b/>
                <w:sz w:val="24"/>
                <w:szCs w:val="24"/>
              </w:rPr>
              <w:t>（人</w:t>
            </w:r>
          </w:p>
        </w:tc>
        <w:tc>
          <w:tcPr>
            <w:tcW w:w="840" w:type="dxa"/>
          </w:tcPr>
          <w:p>
            <w:pPr>
              <w:pStyle w:val="40"/>
              <w:ind w:left="40" w:right="18"/>
              <w:jc w:val="center"/>
              <w:rPr>
                <w:b/>
                <w:sz w:val="24"/>
                <w:szCs w:val="24"/>
              </w:rPr>
            </w:pPr>
            <w:r>
              <w:rPr>
                <w:b/>
                <w:sz w:val="24"/>
                <w:szCs w:val="24"/>
              </w:rPr>
              <w:t>总资产</w:t>
            </w:r>
          </w:p>
          <w:p>
            <w:pPr>
              <w:pStyle w:val="40"/>
              <w:spacing w:before="35" w:line="158" w:lineRule="auto"/>
              <w:ind w:left="-163"/>
              <w:rPr>
                <w:b/>
                <w:sz w:val="24"/>
                <w:szCs w:val="24"/>
              </w:rPr>
            </w:pPr>
            <w:r>
              <w:rPr>
                <w:b/>
                <w:position w:val="-14"/>
                <w:sz w:val="24"/>
                <w:szCs w:val="24"/>
              </w:rPr>
              <w:t xml:space="preserve">） </w:t>
            </w:r>
            <w:r>
              <w:rPr>
                <w:b/>
                <w:sz w:val="24"/>
                <w:szCs w:val="24"/>
              </w:rPr>
              <w:t>（万</w:t>
            </w:r>
          </w:p>
          <w:p>
            <w:pPr>
              <w:pStyle w:val="40"/>
              <w:spacing w:line="218" w:lineRule="exact"/>
              <w:ind w:left="40" w:right="20"/>
              <w:jc w:val="center"/>
              <w:rPr>
                <w:b/>
                <w:sz w:val="24"/>
                <w:szCs w:val="24"/>
              </w:rPr>
            </w:pPr>
            <w:r>
              <w:rPr>
                <w:b/>
                <w:w w:val="95"/>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82" w:type="dxa"/>
          </w:tcPr>
          <w:p>
            <w:pPr>
              <w:pStyle w:val="40"/>
              <w:spacing w:before="28"/>
              <w:ind w:right="173"/>
              <w:jc w:val="right"/>
              <w:rPr>
                <w:b/>
                <w:sz w:val="24"/>
                <w:szCs w:val="24"/>
              </w:rPr>
            </w:pPr>
            <w:r>
              <w:rPr>
                <w:b/>
                <w:w w:val="99"/>
                <w:sz w:val="24"/>
                <w:szCs w:val="24"/>
              </w:rPr>
              <w:t>1</w:t>
            </w:r>
          </w:p>
        </w:tc>
        <w:tc>
          <w:tcPr>
            <w:tcW w:w="2154" w:type="dxa"/>
          </w:tcPr>
          <w:p>
            <w:pPr>
              <w:pStyle w:val="40"/>
              <w:spacing w:before="28"/>
              <w:ind w:left="115" w:right="65"/>
              <w:jc w:val="center"/>
              <w:rPr>
                <w:b/>
                <w:sz w:val="24"/>
                <w:szCs w:val="24"/>
              </w:rPr>
            </w:pPr>
            <w:r>
              <w:rPr>
                <w:b/>
                <w:sz w:val="24"/>
                <w:szCs w:val="24"/>
              </w:rPr>
              <w:t>农、林、牧、渔业</w:t>
            </w:r>
          </w:p>
        </w:tc>
        <w:tc>
          <w:tcPr>
            <w:tcW w:w="1181" w:type="dxa"/>
          </w:tcPr>
          <w:p>
            <w:pPr>
              <w:pStyle w:val="40"/>
              <w:spacing w:before="28"/>
              <w:ind w:left="90" w:right="85"/>
              <w:jc w:val="center"/>
              <w:rPr>
                <w:sz w:val="24"/>
                <w:szCs w:val="24"/>
              </w:rPr>
            </w:pPr>
            <w:r>
              <w:rPr>
                <w:sz w:val="24"/>
                <w:szCs w:val="24"/>
              </w:rPr>
              <w:t>≥20000</w:t>
            </w:r>
          </w:p>
        </w:tc>
        <w:tc>
          <w:tcPr>
            <w:tcW w:w="908" w:type="dxa"/>
          </w:tcPr>
          <w:p>
            <w:pPr>
              <w:pStyle w:val="40"/>
              <w:rPr>
                <w:rFonts w:ascii="Times New Roman"/>
                <w:sz w:val="24"/>
                <w:szCs w:val="24"/>
              </w:rPr>
            </w:pPr>
          </w:p>
        </w:tc>
        <w:tc>
          <w:tcPr>
            <w:tcW w:w="928" w:type="dxa"/>
          </w:tcPr>
          <w:p>
            <w:pPr>
              <w:pStyle w:val="40"/>
              <w:rPr>
                <w:rFonts w:ascii="Times New Roman"/>
                <w:sz w:val="24"/>
                <w:szCs w:val="24"/>
              </w:rPr>
            </w:pPr>
          </w:p>
        </w:tc>
        <w:tc>
          <w:tcPr>
            <w:tcW w:w="1092" w:type="dxa"/>
          </w:tcPr>
          <w:p>
            <w:pPr>
              <w:pStyle w:val="40"/>
              <w:spacing w:before="28"/>
              <w:ind w:left="245"/>
              <w:rPr>
                <w:sz w:val="24"/>
                <w:szCs w:val="24"/>
              </w:rPr>
            </w:pPr>
            <w:r>
              <w:rPr>
                <w:sz w:val="24"/>
                <w:szCs w:val="24"/>
              </w:rPr>
              <w:t>≥500</w:t>
            </w:r>
          </w:p>
        </w:tc>
        <w:tc>
          <w:tcPr>
            <w:tcW w:w="928" w:type="dxa"/>
          </w:tcPr>
          <w:p>
            <w:pPr>
              <w:pStyle w:val="40"/>
              <w:rPr>
                <w:rFonts w:ascii="Times New Roman"/>
                <w:sz w:val="24"/>
                <w:szCs w:val="24"/>
              </w:rPr>
            </w:pPr>
          </w:p>
        </w:tc>
        <w:tc>
          <w:tcPr>
            <w:tcW w:w="983" w:type="dxa"/>
          </w:tcPr>
          <w:p>
            <w:pPr>
              <w:pStyle w:val="40"/>
              <w:rPr>
                <w:rFonts w:ascii="Times New Roman"/>
                <w:sz w:val="24"/>
                <w:szCs w:val="24"/>
              </w:rPr>
            </w:pPr>
          </w:p>
        </w:tc>
        <w:tc>
          <w:tcPr>
            <w:tcW w:w="1092" w:type="dxa"/>
          </w:tcPr>
          <w:p>
            <w:pPr>
              <w:pStyle w:val="40"/>
              <w:spacing w:before="28"/>
              <w:ind w:left="306"/>
              <w:rPr>
                <w:sz w:val="24"/>
                <w:szCs w:val="24"/>
              </w:rPr>
            </w:pPr>
            <w:r>
              <w:rPr>
                <w:sz w:val="24"/>
                <w:szCs w:val="24"/>
              </w:rPr>
              <w:t>≥50</w:t>
            </w:r>
          </w:p>
        </w:tc>
        <w:tc>
          <w:tcPr>
            <w:tcW w:w="946" w:type="dxa"/>
          </w:tcPr>
          <w:p>
            <w:pPr>
              <w:pStyle w:val="40"/>
              <w:rPr>
                <w:rFonts w:ascii="Times New Roman"/>
                <w:sz w:val="24"/>
                <w:szCs w:val="24"/>
              </w:rPr>
            </w:pPr>
          </w:p>
        </w:tc>
        <w:tc>
          <w:tcPr>
            <w:tcW w:w="991" w:type="dxa"/>
          </w:tcPr>
          <w:p>
            <w:pPr>
              <w:pStyle w:val="40"/>
              <w:rPr>
                <w:rFonts w:ascii="Times New Roman"/>
                <w:sz w:val="24"/>
                <w:szCs w:val="24"/>
              </w:rPr>
            </w:pPr>
          </w:p>
        </w:tc>
        <w:tc>
          <w:tcPr>
            <w:tcW w:w="1092" w:type="dxa"/>
          </w:tcPr>
          <w:p>
            <w:pPr>
              <w:pStyle w:val="40"/>
              <w:spacing w:before="28"/>
              <w:ind w:left="166" w:right="160"/>
              <w:jc w:val="center"/>
              <w:rPr>
                <w:sz w:val="24"/>
                <w:szCs w:val="24"/>
              </w:rPr>
            </w:pPr>
            <w:r>
              <w:rPr>
                <w:sz w:val="24"/>
                <w:szCs w:val="24"/>
              </w:rPr>
              <w:t>＜50</w:t>
            </w:r>
          </w:p>
        </w:tc>
        <w:tc>
          <w:tcPr>
            <w:tcW w:w="868" w:type="dxa"/>
          </w:tcPr>
          <w:p>
            <w:pPr>
              <w:pStyle w:val="40"/>
              <w:rPr>
                <w:rFonts w:ascii="Times New Roman"/>
                <w:sz w:val="24"/>
                <w:szCs w:val="24"/>
              </w:rPr>
            </w:pP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482" w:type="dxa"/>
          </w:tcPr>
          <w:p>
            <w:pPr>
              <w:pStyle w:val="40"/>
              <w:spacing w:before="29"/>
              <w:ind w:right="173"/>
              <w:jc w:val="right"/>
              <w:rPr>
                <w:b/>
                <w:sz w:val="24"/>
                <w:szCs w:val="24"/>
              </w:rPr>
            </w:pPr>
            <w:r>
              <w:rPr>
                <w:b/>
                <w:w w:val="99"/>
                <w:sz w:val="24"/>
                <w:szCs w:val="24"/>
              </w:rPr>
              <w:t>2</w:t>
            </w:r>
          </w:p>
        </w:tc>
        <w:tc>
          <w:tcPr>
            <w:tcW w:w="2154" w:type="dxa"/>
          </w:tcPr>
          <w:p>
            <w:pPr>
              <w:pStyle w:val="40"/>
              <w:spacing w:before="29"/>
              <w:ind w:left="108" w:right="65"/>
              <w:jc w:val="center"/>
              <w:rPr>
                <w:b/>
                <w:sz w:val="24"/>
                <w:szCs w:val="24"/>
              </w:rPr>
            </w:pPr>
            <w:r>
              <w:rPr>
                <w:b/>
                <w:sz w:val="24"/>
                <w:szCs w:val="24"/>
              </w:rPr>
              <w:t>工业</w:t>
            </w:r>
          </w:p>
        </w:tc>
        <w:tc>
          <w:tcPr>
            <w:tcW w:w="1181" w:type="dxa"/>
          </w:tcPr>
          <w:p>
            <w:pPr>
              <w:pStyle w:val="40"/>
              <w:spacing w:before="29"/>
              <w:ind w:left="90" w:right="85"/>
              <w:jc w:val="center"/>
              <w:rPr>
                <w:sz w:val="24"/>
                <w:szCs w:val="24"/>
              </w:rPr>
            </w:pPr>
            <w:r>
              <w:rPr>
                <w:sz w:val="24"/>
                <w:szCs w:val="24"/>
              </w:rPr>
              <w:t>≥40000</w:t>
            </w:r>
          </w:p>
        </w:tc>
        <w:tc>
          <w:tcPr>
            <w:tcW w:w="908" w:type="dxa"/>
          </w:tcPr>
          <w:p>
            <w:pPr>
              <w:pStyle w:val="40"/>
              <w:spacing w:before="29"/>
              <w:ind w:left="93"/>
              <w:rPr>
                <w:sz w:val="24"/>
                <w:szCs w:val="24"/>
              </w:rPr>
            </w:pPr>
            <w:r>
              <w:rPr>
                <w:sz w:val="24"/>
                <w:szCs w:val="24"/>
              </w:rPr>
              <w:t>≥1000</w:t>
            </w:r>
          </w:p>
        </w:tc>
        <w:tc>
          <w:tcPr>
            <w:tcW w:w="928" w:type="dxa"/>
          </w:tcPr>
          <w:p>
            <w:pPr>
              <w:pStyle w:val="40"/>
              <w:rPr>
                <w:rFonts w:ascii="Times New Roman"/>
                <w:sz w:val="24"/>
                <w:szCs w:val="24"/>
              </w:rPr>
            </w:pPr>
          </w:p>
        </w:tc>
        <w:tc>
          <w:tcPr>
            <w:tcW w:w="1092" w:type="dxa"/>
          </w:tcPr>
          <w:p>
            <w:pPr>
              <w:pStyle w:val="40"/>
              <w:spacing w:before="29"/>
              <w:ind w:left="185"/>
              <w:rPr>
                <w:sz w:val="24"/>
                <w:szCs w:val="24"/>
              </w:rPr>
            </w:pPr>
            <w:r>
              <w:rPr>
                <w:sz w:val="24"/>
                <w:szCs w:val="24"/>
              </w:rPr>
              <w:t>≥2000</w:t>
            </w:r>
          </w:p>
        </w:tc>
        <w:tc>
          <w:tcPr>
            <w:tcW w:w="928" w:type="dxa"/>
          </w:tcPr>
          <w:p>
            <w:pPr>
              <w:pStyle w:val="40"/>
              <w:spacing w:before="29"/>
              <w:ind w:left="72" w:right="68"/>
              <w:jc w:val="center"/>
              <w:rPr>
                <w:sz w:val="24"/>
                <w:szCs w:val="24"/>
              </w:rPr>
            </w:pPr>
            <w:r>
              <w:rPr>
                <w:sz w:val="24"/>
                <w:szCs w:val="24"/>
              </w:rPr>
              <w:t>≥300</w:t>
            </w:r>
          </w:p>
        </w:tc>
        <w:tc>
          <w:tcPr>
            <w:tcW w:w="983" w:type="dxa"/>
          </w:tcPr>
          <w:p>
            <w:pPr>
              <w:pStyle w:val="40"/>
              <w:rPr>
                <w:rFonts w:ascii="Times New Roman"/>
                <w:sz w:val="24"/>
                <w:szCs w:val="24"/>
              </w:rPr>
            </w:pPr>
          </w:p>
        </w:tc>
        <w:tc>
          <w:tcPr>
            <w:tcW w:w="1092" w:type="dxa"/>
          </w:tcPr>
          <w:p>
            <w:pPr>
              <w:pStyle w:val="40"/>
              <w:spacing w:before="29"/>
              <w:ind w:right="238"/>
              <w:jc w:val="right"/>
              <w:rPr>
                <w:sz w:val="24"/>
                <w:szCs w:val="24"/>
              </w:rPr>
            </w:pPr>
            <w:r>
              <w:rPr>
                <w:sz w:val="24"/>
                <w:szCs w:val="24"/>
              </w:rPr>
              <w:t>≥300</w:t>
            </w:r>
          </w:p>
        </w:tc>
        <w:tc>
          <w:tcPr>
            <w:tcW w:w="946" w:type="dxa"/>
          </w:tcPr>
          <w:p>
            <w:pPr>
              <w:pStyle w:val="40"/>
              <w:spacing w:before="29"/>
              <w:ind w:left="152" w:right="148"/>
              <w:jc w:val="center"/>
              <w:rPr>
                <w:sz w:val="24"/>
                <w:szCs w:val="24"/>
              </w:rPr>
            </w:pPr>
            <w:r>
              <w:rPr>
                <w:sz w:val="24"/>
                <w:szCs w:val="24"/>
              </w:rPr>
              <w:t>≥20</w:t>
            </w:r>
          </w:p>
        </w:tc>
        <w:tc>
          <w:tcPr>
            <w:tcW w:w="991" w:type="dxa"/>
          </w:tcPr>
          <w:p>
            <w:pPr>
              <w:pStyle w:val="40"/>
              <w:rPr>
                <w:rFonts w:ascii="Times New Roman"/>
                <w:sz w:val="24"/>
                <w:szCs w:val="24"/>
              </w:rPr>
            </w:pPr>
          </w:p>
        </w:tc>
        <w:tc>
          <w:tcPr>
            <w:tcW w:w="1092" w:type="dxa"/>
          </w:tcPr>
          <w:p>
            <w:pPr>
              <w:pStyle w:val="40"/>
              <w:spacing w:before="29"/>
              <w:ind w:left="166" w:right="160"/>
              <w:jc w:val="center"/>
              <w:rPr>
                <w:sz w:val="24"/>
                <w:szCs w:val="24"/>
              </w:rPr>
            </w:pPr>
            <w:r>
              <w:rPr>
                <w:sz w:val="24"/>
                <w:szCs w:val="24"/>
              </w:rPr>
              <w:t>＜300</w:t>
            </w:r>
          </w:p>
        </w:tc>
        <w:tc>
          <w:tcPr>
            <w:tcW w:w="868" w:type="dxa"/>
          </w:tcPr>
          <w:p>
            <w:pPr>
              <w:pStyle w:val="40"/>
              <w:spacing w:before="29"/>
              <w:ind w:left="193"/>
              <w:rPr>
                <w:sz w:val="24"/>
                <w:szCs w:val="24"/>
              </w:rPr>
            </w:pPr>
            <w:r>
              <w:rPr>
                <w:sz w:val="24"/>
                <w:szCs w:val="24"/>
              </w:rPr>
              <w:t>＜20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82" w:type="dxa"/>
          </w:tcPr>
          <w:p>
            <w:pPr>
              <w:pStyle w:val="40"/>
              <w:spacing w:before="29"/>
              <w:ind w:right="173"/>
              <w:jc w:val="right"/>
              <w:rPr>
                <w:b/>
                <w:sz w:val="24"/>
                <w:szCs w:val="24"/>
              </w:rPr>
            </w:pPr>
            <w:r>
              <w:rPr>
                <w:b/>
                <w:w w:val="99"/>
                <w:sz w:val="24"/>
                <w:szCs w:val="24"/>
              </w:rPr>
              <w:t>3</w:t>
            </w:r>
          </w:p>
        </w:tc>
        <w:tc>
          <w:tcPr>
            <w:tcW w:w="2154" w:type="dxa"/>
          </w:tcPr>
          <w:p>
            <w:pPr>
              <w:pStyle w:val="40"/>
              <w:spacing w:before="29"/>
              <w:ind w:left="110" w:right="65"/>
              <w:jc w:val="center"/>
              <w:rPr>
                <w:b/>
                <w:sz w:val="24"/>
                <w:szCs w:val="24"/>
              </w:rPr>
            </w:pPr>
            <w:r>
              <w:rPr>
                <w:b/>
                <w:sz w:val="24"/>
                <w:szCs w:val="24"/>
              </w:rPr>
              <w:t>建筑业</w:t>
            </w:r>
          </w:p>
        </w:tc>
        <w:tc>
          <w:tcPr>
            <w:tcW w:w="1181" w:type="dxa"/>
          </w:tcPr>
          <w:p>
            <w:pPr>
              <w:pStyle w:val="40"/>
              <w:spacing w:before="29"/>
              <w:ind w:left="90" w:right="85"/>
              <w:jc w:val="center"/>
              <w:rPr>
                <w:sz w:val="24"/>
                <w:szCs w:val="24"/>
              </w:rPr>
            </w:pPr>
            <w:r>
              <w:rPr>
                <w:sz w:val="24"/>
                <w:szCs w:val="24"/>
              </w:rPr>
              <w:t>≥80000</w:t>
            </w:r>
          </w:p>
        </w:tc>
        <w:tc>
          <w:tcPr>
            <w:tcW w:w="908" w:type="dxa"/>
          </w:tcPr>
          <w:p>
            <w:pPr>
              <w:pStyle w:val="40"/>
              <w:rPr>
                <w:rFonts w:ascii="Times New Roman"/>
                <w:sz w:val="24"/>
                <w:szCs w:val="24"/>
              </w:rPr>
            </w:pPr>
          </w:p>
        </w:tc>
        <w:tc>
          <w:tcPr>
            <w:tcW w:w="928" w:type="dxa"/>
          </w:tcPr>
          <w:p>
            <w:pPr>
              <w:pStyle w:val="40"/>
              <w:spacing w:before="29"/>
              <w:ind w:left="42"/>
              <w:rPr>
                <w:sz w:val="24"/>
                <w:szCs w:val="24"/>
              </w:rPr>
            </w:pPr>
            <w:r>
              <w:rPr>
                <w:sz w:val="24"/>
                <w:szCs w:val="24"/>
              </w:rPr>
              <w:t>≥80000</w:t>
            </w:r>
          </w:p>
        </w:tc>
        <w:tc>
          <w:tcPr>
            <w:tcW w:w="1092" w:type="dxa"/>
          </w:tcPr>
          <w:p>
            <w:pPr>
              <w:pStyle w:val="40"/>
              <w:spacing w:before="29"/>
              <w:ind w:left="185"/>
              <w:rPr>
                <w:sz w:val="24"/>
                <w:szCs w:val="24"/>
              </w:rPr>
            </w:pPr>
            <w:r>
              <w:rPr>
                <w:sz w:val="24"/>
                <w:szCs w:val="24"/>
              </w:rPr>
              <w:t>≥</w:t>
            </w:r>
            <w:r>
              <w:rPr>
                <w:rFonts w:hint="eastAsia"/>
                <w:sz w:val="24"/>
                <w:szCs w:val="24"/>
                <w:lang w:eastAsia="zh-CN"/>
              </w:rPr>
              <w:t>6</w:t>
            </w:r>
            <w:r>
              <w:rPr>
                <w:sz w:val="24"/>
                <w:szCs w:val="24"/>
              </w:rPr>
              <w:t>000</w:t>
            </w:r>
          </w:p>
        </w:tc>
        <w:tc>
          <w:tcPr>
            <w:tcW w:w="928" w:type="dxa"/>
          </w:tcPr>
          <w:p>
            <w:pPr>
              <w:pStyle w:val="40"/>
              <w:rPr>
                <w:rFonts w:ascii="Times New Roman"/>
                <w:sz w:val="24"/>
                <w:szCs w:val="24"/>
              </w:rPr>
            </w:pPr>
          </w:p>
        </w:tc>
        <w:tc>
          <w:tcPr>
            <w:tcW w:w="983" w:type="dxa"/>
          </w:tcPr>
          <w:p>
            <w:pPr>
              <w:pStyle w:val="40"/>
              <w:spacing w:before="29"/>
              <w:ind w:left="130"/>
              <w:rPr>
                <w:sz w:val="24"/>
                <w:szCs w:val="24"/>
              </w:rPr>
            </w:pPr>
            <w:r>
              <w:rPr>
                <w:sz w:val="24"/>
                <w:szCs w:val="24"/>
              </w:rPr>
              <w:t>≥5000</w:t>
            </w:r>
          </w:p>
        </w:tc>
        <w:tc>
          <w:tcPr>
            <w:tcW w:w="1092" w:type="dxa"/>
          </w:tcPr>
          <w:p>
            <w:pPr>
              <w:pStyle w:val="40"/>
              <w:spacing w:before="29"/>
              <w:ind w:right="238"/>
              <w:jc w:val="right"/>
              <w:rPr>
                <w:sz w:val="24"/>
                <w:szCs w:val="24"/>
              </w:rPr>
            </w:pPr>
            <w:r>
              <w:rPr>
                <w:sz w:val="24"/>
                <w:szCs w:val="24"/>
              </w:rPr>
              <w:t>≥300</w:t>
            </w:r>
          </w:p>
        </w:tc>
        <w:tc>
          <w:tcPr>
            <w:tcW w:w="946" w:type="dxa"/>
          </w:tcPr>
          <w:p>
            <w:pPr>
              <w:pStyle w:val="40"/>
              <w:rPr>
                <w:rFonts w:ascii="Times New Roman"/>
                <w:sz w:val="24"/>
                <w:szCs w:val="24"/>
              </w:rPr>
            </w:pPr>
          </w:p>
        </w:tc>
        <w:tc>
          <w:tcPr>
            <w:tcW w:w="991" w:type="dxa"/>
          </w:tcPr>
          <w:p>
            <w:pPr>
              <w:pStyle w:val="40"/>
              <w:spacing w:before="29"/>
              <w:ind w:left="193"/>
              <w:rPr>
                <w:sz w:val="24"/>
                <w:szCs w:val="24"/>
              </w:rPr>
            </w:pPr>
            <w:r>
              <w:rPr>
                <w:sz w:val="24"/>
                <w:szCs w:val="24"/>
              </w:rPr>
              <w:t>≥300</w:t>
            </w:r>
          </w:p>
        </w:tc>
        <w:tc>
          <w:tcPr>
            <w:tcW w:w="1092" w:type="dxa"/>
          </w:tcPr>
          <w:p>
            <w:pPr>
              <w:pStyle w:val="40"/>
              <w:spacing w:before="29"/>
              <w:ind w:left="166" w:right="160"/>
              <w:jc w:val="center"/>
              <w:rPr>
                <w:sz w:val="24"/>
                <w:szCs w:val="24"/>
              </w:rPr>
            </w:pPr>
            <w:r>
              <w:rPr>
                <w:sz w:val="24"/>
                <w:szCs w:val="24"/>
              </w:rPr>
              <w:t>＜300</w:t>
            </w:r>
          </w:p>
        </w:tc>
        <w:tc>
          <w:tcPr>
            <w:tcW w:w="868" w:type="dxa"/>
          </w:tcPr>
          <w:p>
            <w:pPr>
              <w:pStyle w:val="40"/>
              <w:rPr>
                <w:rFonts w:ascii="Times New Roman"/>
                <w:sz w:val="24"/>
                <w:szCs w:val="24"/>
              </w:rPr>
            </w:pPr>
          </w:p>
        </w:tc>
        <w:tc>
          <w:tcPr>
            <w:tcW w:w="840" w:type="dxa"/>
          </w:tcPr>
          <w:p>
            <w:pPr>
              <w:pStyle w:val="40"/>
              <w:spacing w:before="29"/>
              <w:ind w:left="120"/>
              <w:rPr>
                <w:sz w:val="24"/>
                <w:szCs w:val="24"/>
              </w:rPr>
            </w:pPr>
            <w:r>
              <w:rPr>
                <w:sz w:val="24"/>
                <w:szCs w:val="24"/>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482" w:type="dxa"/>
          </w:tcPr>
          <w:p>
            <w:pPr>
              <w:pStyle w:val="40"/>
              <w:spacing w:before="29"/>
              <w:ind w:right="173"/>
              <w:jc w:val="right"/>
              <w:rPr>
                <w:b/>
                <w:sz w:val="24"/>
                <w:szCs w:val="24"/>
              </w:rPr>
            </w:pPr>
            <w:r>
              <w:rPr>
                <w:b/>
                <w:w w:val="99"/>
                <w:sz w:val="24"/>
                <w:szCs w:val="24"/>
              </w:rPr>
              <w:t>4</w:t>
            </w:r>
          </w:p>
        </w:tc>
        <w:tc>
          <w:tcPr>
            <w:tcW w:w="2154" w:type="dxa"/>
          </w:tcPr>
          <w:p>
            <w:pPr>
              <w:pStyle w:val="40"/>
              <w:spacing w:before="29"/>
              <w:ind w:left="110" w:right="65"/>
              <w:jc w:val="center"/>
              <w:rPr>
                <w:b/>
                <w:sz w:val="24"/>
                <w:szCs w:val="24"/>
              </w:rPr>
            </w:pPr>
            <w:r>
              <w:rPr>
                <w:b/>
                <w:sz w:val="24"/>
                <w:szCs w:val="24"/>
              </w:rPr>
              <w:t>批发业</w:t>
            </w:r>
          </w:p>
        </w:tc>
        <w:tc>
          <w:tcPr>
            <w:tcW w:w="1181" w:type="dxa"/>
          </w:tcPr>
          <w:p>
            <w:pPr>
              <w:pStyle w:val="40"/>
              <w:spacing w:before="29"/>
              <w:ind w:left="90" w:right="85"/>
              <w:jc w:val="center"/>
              <w:rPr>
                <w:sz w:val="24"/>
                <w:szCs w:val="24"/>
              </w:rPr>
            </w:pPr>
            <w:r>
              <w:rPr>
                <w:sz w:val="24"/>
                <w:szCs w:val="24"/>
              </w:rPr>
              <w:t>≥40000</w:t>
            </w:r>
          </w:p>
        </w:tc>
        <w:tc>
          <w:tcPr>
            <w:tcW w:w="908" w:type="dxa"/>
          </w:tcPr>
          <w:p>
            <w:pPr>
              <w:pStyle w:val="40"/>
              <w:spacing w:before="29"/>
              <w:ind w:left="153"/>
              <w:rPr>
                <w:sz w:val="24"/>
                <w:szCs w:val="24"/>
              </w:rPr>
            </w:pPr>
            <w:r>
              <w:rPr>
                <w:sz w:val="24"/>
                <w:szCs w:val="24"/>
              </w:rPr>
              <w:t>≥200</w:t>
            </w:r>
          </w:p>
        </w:tc>
        <w:tc>
          <w:tcPr>
            <w:tcW w:w="928" w:type="dxa"/>
          </w:tcPr>
          <w:p>
            <w:pPr>
              <w:pStyle w:val="40"/>
              <w:rPr>
                <w:rFonts w:ascii="Times New Roman"/>
                <w:sz w:val="24"/>
                <w:szCs w:val="24"/>
              </w:rPr>
            </w:pPr>
          </w:p>
        </w:tc>
        <w:tc>
          <w:tcPr>
            <w:tcW w:w="1092" w:type="dxa"/>
          </w:tcPr>
          <w:p>
            <w:pPr>
              <w:pStyle w:val="40"/>
              <w:spacing w:before="29"/>
              <w:ind w:left="185"/>
              <w:rPr>
                <w:sz w:val="24"/>
                <w:szCs w:val="24"/>
              </w:rPr>
            </w:pPr>
            <w:r>
              <w:rPr>
                <w:sz w:val="24"/>
                <w:szCs w:val="24"/>
              </w:rPr>
              <w:t>≥5000</w:t>
            </w:r>
          </w:p>
        </w:tc>
        <w:tc>
          <w:tcPr>
            <w:tcW w:w="928" w:type="dxa"/>
          </w:tcPr>
          <w:p>
            <w:pPr>
              <w:pStyle w:val="40"/>
              <w:spacing w:before="29"/>
              <w:ind w:left="72" w:right="68"/>
              <w:jc w:val="center"/>
              <w:rPr>
                <w:sz w:val="24"/>
                <w:szCs w:val="24"/>
              </w:rPr>
            </w:pPr>
            <w:r>
              <w:rPr>
                <w:sz w:val="24"/>
                <w:szCs w:val="24"/>
              </w:rPr>
              <w:t>≥20</w:t>
            </w:r>
          </w:p>
        </w:tc>
        <w:tc>
          <w:tcPr>
            <w:tcW w:w="983" w:type="dxa"/>
          </w:tcPr>
          <w:p>
            <w:pPr>
              <w:pStyle w:val="40"/>
              <w:rPr>
                <w:rFonts w:ascii="Times New Roman"/>
                <w:sz w:val="24"/>
                <w:szCs w:val="24"/>
              </w:rPr>
            </w:pPr>
          </w:p>
        </w:tc>
        <w:tc>
          <w:tcPr>
            <w:tcW w:w="1092" w:type="dxa"/>
          </w:tcPr>
          <w:p>
            <w:pPr>
              <w:pStyle w:val="40"/>
              <w:spacing w:before="29"/>
              <w:ind w:right="178"/>
              <w:jc w:val="right"/>
              <w:rPr>
                <w:sz w:val="24"/>
                <w:szCs w:val="24"/>
              </w:rPr>
            </w:pPr>
            <w:r>
              <w:rPr>
                <w:sz w:val="24"/>
                <w:szCs w:val="24"/>
              </w:rPr>
              <w:t>≥1000</w:t>
            </w:r>
          </w:p>
        </w:tc>
        <w:tc>
          <w:tcPr>
            <w:tcW w:w="946" w:type="dxa"/>
          </w:tcPr>
          <w:p>
            <w:pPr>
              <w:pStyle w:val="40"/>
              <w:spacing w:before="29"/>
              <w:ind w:left="152" w:right="148"/>
              <w:jc w:val="center"/>
              <w:rPr>
                <w:rFonts w:hint="eastAsia"/>
                <w:sz w:val="24"/>
                <w:szCs w:val="24"/>
                <w:lang w:eastAsia="zh-CN"/>
              </w:rPr>
            </w:pPr>
            <w:r>
              <w:rPr>
                <w:sz w:val="24"/>
                <w:szCs w:val="24"/>
              </w:rPr>
              <w:t>≥</w:t>
            </w:r>
            <w:r>
              <w:rPr>
                <w:rFonts w:hint="eastAsia"/>
                <w:sz w:val="24"/>
                <w:szCs w:val="24"/>
                <w:lang w:eastAsia="zh-CN"/>
              </w:rPr>
              <w:t>5</w:t>
            </w:r>
          </w:p>
        </w:tc>
        <w:tc>
          <w:tcPr>
            <w:tcW w:w="991" w:type="dxa"/>
          </w:tcPr>
          <w:p>
            <w:pPr>
              <w:pStyle w:val="40"/>
              <w:rPr>
                <w:rFonts w:ascii="Times New Roman"/>
                <w:sz w:val="24"/>
                <w:szCs w:val="24"/>
              </w:rPr>
            </w:pPr>
          </w:p>
        </w:tc>
        <w:tc>
          <w:tcPr>
            <w:tcW w:w="1092" w:type="dxa"/>
          </w:tcPr>
          <w:p>
            <w:pPr>
              <w:pStyle w:val="40"/>
              <w:spacing w:before="29"/>
              <w:ind w:left="166" w:right="160"/>
              <w:jc w:val="center"/>
              <w:rPr>
                <w:sz w:val="24"/>
                <w:szCs w:val="24"/>
              </w:rPr>
            </w:pPr>
            <w:r>
              <w:rPr>
                <w:sz w:val="24"/>
                <w:szCs w:val="24"/>
              </w:rPr>
              <w:t>＜1000</w:t>
            </w:r>
          </w:p>
        </w:tc>
        <w:tc>
          <w:tcPr>
            <w:tcW w:w="868" w:type="dxa"/>
          </w:tcPr>
          <w:p>
            <w:pPr>
              <w:pStyle w:val="40"/>
              <w:spacing w:before="29"/>
              <w:ind w:left="253"/>
              <w:rPr>
                <w:sz w:val="24"/>
                <w:szCs w:val="24"/>
              </w:rPr>
            </w:pPr>
            <w:r>
              <w:rPr>
                <w:sz w:val="24"/>
                <w:szCs w:val="24"/>
              </w:rPr>
              <w:t>＜5</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482" w:type="dxa"/>
          </w:tcPr>
          <w:p>
            <w:pPr>
              <w:pStyle w:val="40"/>
              <w:spacing w:before="30"/>
              <w:ind w:right="173"/>
              <w:jc w:val="right"/>
              <w:rPr>
                <w:b/>
                <w:sz w:val="24"/>
                <w:szCs w:val="24"/>
              </w:rPr>
            </w:pPr>
            <w:r>
              <w:rPr>
                <w:b/>
                <w:w w:val="99"/>
                <w:sz w:val="24"/>
                <w:szCs w:val="24"/>
              </w:rPr>
              <w:t>5</w:t>
            </w:r>
          </w:p>
        </w:tc>
        <w:tc>
          <w:tcPr>
            <w:tcW w:w="2154" w:type="dxa"/>
          </w:tcPr>
          <w:p>
            <w:pPr>
              <w:pStyle w:val="40"/>
              <w:spacing w:before="30"/>
              <w:ind w:left="110" w:right="65"/>
              <w:jc w:val="center"/>
              <w:rPr>
                <w:b/>
                <w:sz w:val="24"/>
                <w:szCs w:val="24"/>
              </w:rPr>
            </w:pPr>
            <w:r>
              <w:rPr>
                <w:b/>
                <w:sz w:val="24"/>
                <w:szCs w:val="24"/>
              </w:rPr>
              <w:t>零售业</w:t>
            </w:r>
          </w:p>
        </w:tc>
        <w:tc>
          <w:tcPr>
            <w:tcW w:w="1181" w:type="dxa"/>
          </w:tcPr>
          <w:p>
            <w:pPr>
              <w:pStyle w:val="40"/>
              <w:spacing w:before="30"/>
              <w:ind w:left="90" w:right="85"/>
              <w:jc w:val="center"/>
              <w:rPr>
                <w:sz w:val="24"/>
                <w:szCs w:val="24"/>
              </w:rPr>
            </w:pPr>
            <w:r>
              <w:rPr>
                <w:sz w:val="24"/>
                <w:szCs w:val="24"/>
              </w:rPr>
              <w:t>≥20000</w:t>
            </w:r>
          </w:p>
        </w:tc>
        <w:tc>
          <w:tcPr>
            <w:tcW w:w="908" w:type="dxa"/>
          </w:tcPr>
          <w:p>
            <w:pPr>
              <w:pStyle w:val="40"/>
              <w:spacing w:before="30"/>
              <w:ind w:left="153"/>
              <w:rPr>
                <w:sz w:val="24"/>
                <w:szCs w:val="24"/>
              </w:rPr>
            </w:pPr>
            <w:r>
              <w:rPr>
                <w:sz w:val="24"/>
                <w:szCs w:val="24"/>
              </w:rPr>
              <w:t>≥300</w:t>
            </w:r>
          </w:p>
        </w:tc>
        <w:tc>
          <w:tcPr>
            <w:tcW w:w="928" w:type="dxa"/>
          </w:tcPr>
          <w:p>
            <w:pPr>
              <w:pStyle w:val="40"/>
              <w:rPr>
                <w:rFonts w:ascii="Times New Roman"/>
                <w:sz w:val="24"/>
                <w:szCs w:val="24"/>
              </w:rPr>
            </w:pPr>
          </w:p>
        </w:tc>
        <w:tc>
          <w:tcPr>
            <w:tcW w:w="1092" w:type="dxa"/>
          </w:tcPr>
          <w:p>
            <w:pPr>
              <w:pStyle w:val="40"/>
              <w:spacing w:before="30"/>
              <w:ind w:left="245"/>
              <w:rPr>
                <w:sz w:val="24"/>
                <w:szCs w:val="24"/>
              </w:rPr>
            </w:pPr>
            <w:r>
              <w:rPr>
                <w:sz w:val="24"/>
                <w:szCs w:val="24"/>
              </w:rPr>
              <w:t>≥500</w:t>
            </w:r>
          </w:p>
        </w:tc>
        <w:tc>
          <w:tcPr>
            <w:tcW w:w="928" w:type="dxa"/>
          </w:tcPr>
          <w:p>
            <w:pPr>
              <w:pStyle w:val="40"/>
              <w:spacing w:before="30"/>
              <w:ind w:left="72" w:right="68"/>
              <w:jc w:val="center"/>
              <w:rPr>
                <w:sz w:val="24"/>
                <w:szCs w:val="24"/>
              </w:rPr>
            </w:pPr>
            <w:r>
              <w:rPr>
                <w:sz w:val="24"/>
                <w:szCs w:val="24"/>
              </w:rPr>
              <w:t>≥50</w:t>
            </w:r>
          </w:p>
        </w:tc>
        <w:tc>
          <w:tcPr>
            <w:tcW w:w="983" w:type="dxa"/>
          </w:tcPr>
          <w:p>
            <w:pPr>
              <w:pStyle w:val="40"/>
              <w:rPr>
                <w:rFonts w:ascii="Times New Roman"/>
                <w:sz w:val="24"/>
                <w:szCs w:val="24"/>
              </w:rPr>
            </w:pPr>
          </w:p>
        </w:tc>
        <w:tc>
          <w:tcPr>
            <w:tcW w:w="1092" w:type="dxa"/>
          </w:tcPr>
          <w:p>
            <w:pPr>
              <w:pStyle w:val="40"/>
              <w:spacing w:before="30"/>
              <w:ind w:right="238"/>
              <w:jc w:val="right"/>
              <w:rPr>
                <w:sz w:val="24"/>
                <w:szCs w:val="24"/>
              </w:rPr>
            </w:pPr>
            <w:r>
              <w:rPr>
                <w:sz w:val="24"/>
                <w:szCs w:val="24"/>
              </w:rPr>
              <w:t>≥100</w:t>
            </w:r>
          </w:p>
        </w:tc>
        <w:tc>
          <w:tcPr>
            <w:tcW w:w="946" w:type="dxa"/>
          </w:tcPr>
          <w:p>
            <w:pPr>
              <w:pStyle w:val="40"/>
              <w:spacing w:before="30"/>
              <w:ind w:left="152" w:right="148"/>
              <w:jc w:val="center"/>
              <w:rPr>
                <w:sz w:val="24"/>
                <w:szCs w:val="24"/>
              </w:rPr>
            </w:pPr>
            <w:r>
              <w:rPr>
                <w:sz w:val="24"/>
                <w:szCs w:val="24"/>
              </w:rPr>
              <w:t>≥10</w:t>
            </w:r>
          </w:p>
        </w:tc>
        <w:tc>
          <w:tcPr>
            <w:tcW w:w="991" w:type="dxa"/>
          </w:tcPr>
          <w:p>
            <w:pPr>
              <w:pStyle w:val="40"/>
              <w:rPr>
                <w:rFonts w:ascii="Times New Roman"/>
                <w:sz w:val="24"/>
                <w:szCs w:val="24"/>
              </w:rPr>
            </w:pPr>
          </w:p>
        </w:tc>
        <w:tc>
          <w:tcPr>
            <w:tcW w:w="1092" w:type="dxa"/>
          </w:tcPr>
          <w:p>
            <w:pPr>
              <w:pStyle w:val="40"/>
              <w:spacing w:before="30"/>
              <w:ind w:left="166" w:right="160"/>
              <w:jc w:val="center"/>
              <w:rPr>
                <w:sz w:val="24"/>
                <w:szCs w:val="24"/>
              </w:rPr>
            </w:pPr>
            <w:r>
              <w:rPr>
                <w:sz w:val="24"/>
                <w:szCs w:val="24"/>
              </w:rPr>
              <w:t>＜100</w:t>
            </w:r>
          </w:p>
        </w:tc>
        <w:tc>
          <w:tcPr>
            <w:tcW w:w="868" w:type="dxa"/>
          </w:tcPr>
          <w:p>
            <w:pPr>
              <w:pStyle w:val="40"/>
              <w:spacing w:before="30"/>
              <w:ind w:left="193"/>
              <w:rPr>
                <w:sz w:val="24"/>
                <w:szCs w:val="24"/>
              </w:rPr>
            </w:pPr>
            <w:r>
              <w:rPr>
                <w:sz w:val="24"/>
                <w:szCs w:val="24"/>
              </w:rPr>
              <w:t>＜10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82" w:type="dxa"/>
          </w:tcPr>
          <w:p>
            <w:pPr>
              <w:pStyle w:val="40"/>
              <w:spacing w:before="28"/>
              <w:ind w:right="173"/>
              <w:jc w:val="right"/>
              <w:rPr>
                <w:b/>
                <w:sz w:val="24"/>
                <w:szCs w:val="24"/>
              </w:rPr>
            </w:pPr>
            <w:r>
              <w:rPr>
                <w:b/>
                <w:w w:val="99"/>
                <w:sz w:val="24"/>
                <w:szCs w:val="24"/>
              </w:rPr>
              <w:t>6</w:t>
            </w:r>
          </w:p>
        </w:tc>
        <w:tc>
          <w:tcPr>
            <w:tcW w:w="2154" w:type="dxa"/>
          </w:tcPr>
          <w:p>
            <w:pPr>
              <w:pStyle w:val="40"/>
              <w:spacing w:before="28"/>
              <w:ind w:left="112" w:right="65"/>
              <w:jc w:val="center"/>
              <w:rPr>
                <w:b/>
                <w:sz w:val="24"/>
                <w:szCs w:val="24"/>
              </w:rPr>
            </w:pPr>
            <w:r>
              <w:rPr>
                <w:b/>
                <w:sz w:val="24"/>
                <w:szCs w:val="24"/>
              </w:rPr>
              <w:t>交通运输业</w:t>
            </w:r>
          </w:p>
        </w:tc>
        <w:tc>
          <w:tcPr>
            <w:tcW w:w="1181" w:type="dxa"/>
          </w:tcPr>
          <w:p>
            <w:pPr>
              <w:pStyle w:val="40"/>
              <w:spacing w:before="28"/>
              <w:ind w:left="90" w:right="85"/>
              <w:jc w:val="center"/>
              <w:rPr>
                <w:sz w:val="24"/>
                <w:szCs w:val="24"/>
              </w:rPr>
            </w:pPr>
            <w:r>
              <w:rPr>
                <w:sz w:val="24"/>
                <w:szCs w:val="24"/>
              </w:rPr>
              <w:t>≥30000</w:t>
            </w:r>
          </w:p>
        </w:tc>
        <w:tc>
          <w:tcPr>
            <w:tcW w:w="908" w:type="dxa"/>
          </w:tcPr>
          <w:p>
            <w:pPr>
              <w:pStyle w:val="40"/>
              <w:spacing w:before="28"/>
              <w:ind w:left="93"/>
              <w:rPr>
                <w:sz w:val="24"/>
                <w:szCs w:val="24"/>
              </w:rPr>
            </w:pPr>
            <w:r>
              <w:rPr>
                <w:sz w:val="24"/>
                <w:szCs w:val="24"/>
              </w:rPr>
              <w:t>≥1000</w:t>
            </w:r>
          </w:p>
        </w:tc>
        <w:tc>
          <w:tcPr>
            <w:tcW w:w="928" w:type="dxa"/>
          </w:tcPr>
          <w:p>
            <w:pPr>
              <w:pStyle w:val="40"/>
              <w:rPr>
                <w:rFonts w:ascii="Times New Roman"/>
                <w:sz w:val="24"/>
                <w:szCs w:val="24"/>
              </w:rPr>
            </w:pPr>
          </w:p>
        </w:tc>
        <w:tc>
          <w:tcPr>
            <w:tcW w:w="1092" w:type="dxa"/>
          </w:tcPr>
          <w:p>
            <w:pPr>
              <w:pStyle w:val="40"/>
              <w:spacing w:before="28"/>
              <w:ind w:left="185"/>
              <w:rPr>
                <w:sz w:val="24"/>
                <w:szCs w:val="24"/>
              </w:rPr>
            </w:pPr>
            <w:r>
              <w:rPr>
                <w:sz w:val="24"/>
                <w:szCs w:val="24"/>
              </w:rPr>
              <w:t>≥3000</w:t>
            </w:r>
          </w:p>
        </w:tc>
        <w:tc>
          <w:tcPr>
            <w:tcW w:w="928" w:type="dxa"/>
          </w:tcPr>
          <w:p>
            <w:pPr>
              <w:pStyle w:val="40"/>
              <w:spacing w:before="28"/>
              <w:ind w:left="72" w:right="68"/>
              <w:jc w:val="center"/>
              <w:rPr>
                <w:sz w:val="24"/>
                <w:szCs w:val="24"/>
              </w:rPr>
            </w:pPr>
            <w:r>
              <w:rPr>
                <w:sz w:val="24"/>
                <w:szCs w:val="24"/>
              </w:rPr>
              <w:t>≥300</w:t>
            </w:r>
          </w:p>
        </w:tc>
        <w:tc>
          <w:tcPr>
            <w:tcW w:w="983" w:type="dxa"/>
          </w:tcPr>
          <w:p>
            <w:pPr>
              <w:pStyle w:val="40"/>
              <w:rPr>
                <w:rFonts w:ascii="Times New Roman"/>
                <w:sz w:val="24"/>
                <w:szCs w:val="24"/>
              </w:rPr>
            </w:pPr>
          </w:p>
        </w:tc>
        <w:tc>
          <w:tcPr>
            <w:tcW w:w="1092" w:type="dxa"/>
          </w:tcPr>
          <w:p>
            <w:pPr>
              <w:pStyle w:val="40"/>
              <w:spacing w:before="28"/>
              <w:ind w:right="238"/>
              <w:jc w:val="right"/>
              <w:rPr>
                <w:sz w:val="24"/>
                <w:szCs w:val="24"/>
              </w:rPr>
            </w:pPr>
            <w:r>
              <w:rPr>
                <w:sz w:val="24"/>
                <w:szCs w:val="24"/>
              </w:rPr>
              <w:t>≥200</w:t>
            </w:r>
          </w:p>
        </w:tc>
        <w:tc>
          <w:tcPr>
            <w:tcW w:w="946" w:type="dxa"/>
          </w:tcPr>
          <w:p>
            <w:pPr>
              <w:pStyle w:val="40"/>
              <w:spacing w:before="28"/>
              <w:ind w:left="152" w:right="148"/>
              <w:jc w:val="center"/>
              <w:rPr>
                <w:sz w:val="24"/>
                <w:szCs w:val="24"/>
              </w:rPr>
            </w:pPr>
            <w:r>
              <w:rPr>
                <w:sz w:val="24"/>
                <w:szCs w:val="24"/>
              </w:rPr>
              <w:t>≥20</w:t>
            </w:r>
          </w:p>
        </w:tc>
        <w:tc>
          <w:tcPr>
            <w:tcW w:w="991" w:type="dxa"/>
          </w:tcPr>
          <w:p>
            <w:pPr>
              <w:pStyle w:val="40"/>
              <w:rPr>
                <w:rFonts w:ascii="Times New Roman"/>
                <w:sz w:val="24"/>
                <w:szCs w:val="24"/>
              </w:rPr>
            </w:pPr>
          </w:p>
        </w:tc>
        <w:tc>
          <w:tcPr>
            <w:tcW w:w="1092" w:type="dxa"/>
          </w:tcPr>
          <w:p>
            <w:pPr>
              <w:pStyle w:val="40"/>
              <w:spacing w:before="28"/>
              <w:ind w:left="166" w:right="160"/>
              <w:jc w:val="center"/>
              <w:rPr>
                <w:sz w:val="24"/>
                <w:szCs w:val="24"/>
              </w:rPr>
            </w:pPr>
            <w:r>
              <w:rPr>
                <w:sz w:val="24"/>
                <w:szCs w:val="24"/>
              </w:rPr>
              <w:t>＜200</w:t>
            </w:r>
          </w:p>
        </w:tc>
        <w:tc>
          <w:tcPr>
            <w:tcW w:w="868" w:type="dxa"/>
          </w:tcPr>
          <w:p>
            <w:pPr>
              <w:pStyle w:val="40"/>
              <w:spacing w:before="28"/>
              <w:ind w:left="193"/>
              <w:rPr>
                <w:sz w:val="24"/>
                <w:szCs w:val="24"/>
              </w:rPr>
            </w:pPr>
            <w:r>
              <w:rPr>
                <w:sz w:val="24"/>
                <w:szCs w:val="24"/>
              </w:rPr>
              <w:t>＜20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482" w:type="dxa"/>
          </w:tcPr>
          <w:p>
            <w:pPr>
              <w:pStyle w:val="40"/>
              <w:spacing w:before="28"/>
              <w:ind w:right="173"/>
              <w:jc w:val="right"/>
              <w:rPr>
                <w:b/>
                <w:sz w:val="24"/>
                <w:szCs w:val="24"/>
              </w:rPr>
            </w:pPr>
            <w:r>
              <w:rPr>
                <w:b/>
                <w:w w:val="99"/>
                <w:sz w:val="24"/>
                <w:szCs w:val="24"/>
              </w:rPr>
              <w:t>7</w:t>
            </w:r>
          </w:p>
        </w:tc>
        <w:tc>
          <w:tcPr>
            <w:tcW w:w="2154" w:type="dxa"/>
          </w:tcPr>
          <w:p>
            <w:pPr>
              <w:pStyle w:val="40"/>
              <w:spacing w:before="28"/>
              <w:ind w:left="110" w:right="65"/>
              <w:jc w:val="center"/>
              <w:rPr>
                <w:b/>
                <w:sz w:val="24"/>
                <w:szCs w:val="24"/>
              </w:rPr>
            </w:pPr>
            <w:r>
              <w:rPr>
                <w:b/>
                <w:sz w:val="24"/>
                <w:szCs w:val="24"/>
              </w:rPr>
              <w:t>仓储业</w:t>
            </w:r>
          </w:p>
        </w:tc>
        <w:tc>
          <w:tcPr>
            <w:tcW w:w="1181" w:type="dxa"/>
          </w:tcPr>
          <w:p>
            <w:pPr>
              <w:pStyle w:val="40"/>
              <w:spacing w:before="28"/>
              <w:ind w:left="90" w:right="85"/>
              <w:jc w:val="center"/>
              <w:rPr>
                <w:sz w:val="24"/>
                <w:szCs w:val="24"/>
              </w:rPr>
            </w:pPr>
            <w:r>
              <w:rPr>
                <w:sz w:val="24"/>
                <w:szCs w:val="24"/>
              </w:rPr>
              <w:t>≥30000</w:t>
            </w:r>
          </w:p>
        </w:tc>
        <w:tc>
          <w:tcPr>
            <w:tcW w:w="908" w:type="dxa"/>
          </w:tcPr>
          <w:p>
            <w:pPr>
              <w:pStyle w:val="40"/>
              <w:spacing w:before="28"/>
              <w:ind w:left="153"/>
              <w:rPr>
                <w:sz w:val="24"/>
                <w:szCs w:val="24"/>
              </w:rPr>
            </w:pPr>
            <w:r>
              <w:rPr>
                <w:sz w:val="24"/>
                <w:szCs w:val="24"/>
              </w:rPr>
              <w:t>≥200</w:t>
            </w:r>
          </w:p>
        </w:tc>
        <w:tc>
          <w:tcPr>
            <w:tcW w:w="928" w:type="dxa"/>
          </w:tcPr>
          <w:p>
            <w:pPr>
              <w:pStyle w:val="40"/>
              <w:rPr>
                <w:rFonts w:ascii="Times New Roman"/>
                <w:sz w:val="24"/>
                <w:szCs w:val="24"/>
              </w:rPr>
            </w:pPr>
          </w:p>
        </w:tc>
        <w:tc>
          <w:tcPr>
            <w:tcW w:w="1092" w:type="dxa"/>
          </w:tcPr>
          <w:p>
            <w:pPr>
              <w:pStyle w:val="40"/>
              <w:spacing w:before="28"/>
              <w:ind w:left="185"/>
              <w:rPr>
                <w:sz w:val="24"/>
                <w:szCs w:val="24"/>
              </w:rPr>
            </w:pPr>
            <w:r>
              <w:rPr>
                <w:sz w:val="24"/>
                <w:szCs w:val="24"/>
              </w:rPr>
              <w:t>≥1000</w:t>
            </w:r>
          </w:p>
        </w:tc>
        <w:tc>
          <w:tcPr>
            <w:tcW w:w="928" w:type="dxa"/>
          </w:tcPr>
          <w:p>
            <w:pPr>
              <w:pStyle w:val="40"/>
              <w:spacing w:before="28"/>
              <w:ind w:left="72" w:right="68"/>
              <w:jc w:val="center"/>
              <w:rPr>
                <w:sz w:val="24"/>
                <w:szCs w:val="24"/>
              </w:rPr>
            </w:pPr>
            <w:r>
              <w:rPr>
                <w:sz w:val="24"/>
                <w:szCs w:val="24"/>
              </w:rPr>
              <w:t>≥100</w:t>
            </w:r>
          </w:p>
        </w:tc>
        <w:tc>
          <w:tcPr>
            <w:tcW w:w="983" w:type="dxa"/>
          </w:tcPr>
          <w:p>
            <w:pPr>
              <w:pStyle w:val="40"/>
              <w:rPr>
                <w:rFonts w:ascii="Times New Roman"/>
                <w:sz w:val="24"/>
                <w:szCs w:val="24"/>
              </w:rPr>
            </w:pPr>
          </w:p>
        </w:tc>
        <w:tc>
          <w:tcPr>
            <w:tcW w:w="1092" w:type="dxa"/>
          </w:tcPr>
          <w:p>
            <w:pPr>
              <w:pStyle w:val="40"/>
              <w:spacing w:before="28"/>
              <w:ind w:right="238"/>
              <w:jc w:val="right"/>
              <w:rPr>
                <w:sz w:val="24"/>
                <w:szCs w:val="24"/>
              </w:rPr>
            </w:pPr>
            <w:r>
              <w:rPr>
                <w:sz w:val="24"/>
                <w:szCs w:val="24"/>
              </w:rPr>
              <w:t>≥100</w:t>
            </w:r>
          </w:p>
        </w:tc>
        <w:tc>
          <w:tcPr>
            <w:tcW w:w="946" w:type="dxa"/>
          </w:tcPr>
          <w:p>
            <w:pPr>
              <w:pStyle w:val="40"/>
              <w:spacing w:before="28"/>
              <w:ind w:left="152" w:right="148"/>
              <w:jc w:val="center"/>
              <w:rPr>
                <w:sz w:val="24"/>
                <w:szCs w:val="24"/>
              </w:rPr>
            </w:pPr>
            <w:r>
              <w:rPr>
                <w:sz w:val="24"/>
                <w:szCs w:val="24"/>
              </w:rPr>
              <w:t>≥20</w:t>
            </w:r>
          </w:p>
        </w:tc>
        <w:tc>
          <w:tcPr>
            <w:tcW w:w="991" w:type="dxa"/>
          </w:tcPr>
          <w:p>
            <w:pPr>
              <w:pStyle w:val="40"/>
              <w:rPr>
                <w:rFonts w:ascii="Times New Roman"/>
                <w:sz w:val="24"/>
                <w:szCs w:val="24"/>
              </w:rPr>
            </w:pPr>
          </w:p>
        </w:tc>
        <w:tc>
          <w:tcPr>
            <w:tcW w:w="1092" w:type="dxa"/>
          </w:tcPr>
          <w:p>
            <w:pPr>
              <w:pStyle w:val="40"/>
              <w:spacing w:before="28"/>
              <w:ind w:left="166" w:right="160"/>
              <w:jc w:val="center"/>
              <w:rPr>
                <w:sz w:val="24"/>
                <w:szCs w:val="24"/>
              </w:rPr>
            </w:pPr>
            <w:r>
              <w:rPr>
                <w:sz w:val="24"/>
                <w:szCs w:val="24"/>
              </w:rPr>
              <w:t>＜100</w:t>
            </w:r>
          </w:p>
        </w:tc>
        <w:tc>
          <w:tcPr>
            <w:tcW w:w="868" w:type="dxa"/>
          </w:tcPr>
          <w:p>
            <w:pPr>
              <w:pStyle w:val="40"/>
              <w:spacing w:before="28"/>
              <w:ind w:left="193"/>
              <w:rPr>
                <w:sz w:val="24"/>
                <w:szCs w:val="24"/>
              </w:rPr>
            </w:pPr>
            <w:r>
              <w:rPr>
                <w:sz w:val="24"/>
                <w:szCs w:val="24"/>
              </w:rPr>
              <w:t>＜20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482" w:type="dxa"/>
          </w:tcPr>
          <w:p>
            <w:pPr>
              <w:pStyle w:val="40"/>
              <w:spacing w:before="29"/>
              <w:ind w:right="173"/>
              <w:jc w:val="right"/>
              <w:rPr>
                <w:b/>
                <w:sz w:val="24"/>
                <w:szCs w:val="24"/>
              </w:rPr>
            </w:pPr>
            <w:r>
              <w:rPr>
                <w:b/>
                <w:w w:val="99"/>
                <w:sz w:val="24"/>
                <w:szCs w:val="24"/>
              </w:rPr>
              <w:t>8</w:t>
            </w:r>
          </w:p>
        </w:tc>
        <w:tc>
          <w:tcPr>
            <w:tcW w:w="2154" w:type="dxa"/>
          </w:tcPr>
          <w:p>
            <w:pPr>
              <w:pStyle w:val="40"/>
              <w:spacing w:before="29"/>
              <w:ind w:left="110" w:right="65"/>
              <w:jc w:val="center"/>
              <w:rPr>
                <w:b/>
                <w:sz w:val="24"/>
                <w:szCs w:val="24"/>
              </w:rPr>
            </w:pPr>
            <w:r>
              <w:rPr>
                <w:b/>
                <w:sz w:val="24"/>
                <w:szCs w:val="24"/>
              </w:rPr>
              <w:t>邮政业</w:t>
            </w:r>
          </w:p>
        </w:tc>
        <w:tc>
          <w:tcPr>
            <w:tcW w:w="1181" w:type="dxa"/>
          </w:tcPr>
          <w:p>
            <w:pPr>
              <w:pStyle w:val="40"/>
              <w:spacing w:before="29"/>
              <w:ind w:left="90" w:right="85"/>
              <w:jc w:val="center"/>
              <w:rPr>
                <w:sz w:val="24"/>
                <w:szCs w:val="24"/>
              </w:rPr>
            </w:pPr>
            <w:r>
              <w:rPr>
                <w:sz w:val="24"/>
                <w:szCs w:val="24"/>
              </w:rPr>
              <w:t>≥30000</w:t>
            </w:r>
          </w:p>
        </w:tc>
        <w:tc>
          <w:tcPr>
            <w:tcW w:w="908" w:type="dxa"/>
          </w:tcPr>
          <w:p>
            <w:pPr>
              <w:pStyle w:val="40"/>
              <w:spacing w:before="29"/>
              <w:ind w:left="93"/>
              <w:rPr>
                <w:sz w:val="24"/>
                <w:szCs w:val="24"/>
              </w:rPr>
            </w:pPr>
            <w:r>
              <w:rPr>
                <w:sz w:val="24"/>
                <w:szCs w:val="24"/>
              </w:rPr>
              <w:t>≥1000</w:t>
            </w:r>
          </w:p>
        </w:tc>
        <w:tc>
          <w:tcPr>
            <w:tcW w:w="928" w:type="dxa"/>
          </w:tcPr>
          <w:p>
            <w:pPr>
              <w:pStyle w:val="40"/>
              <w:rPr>
                <w:rFonts w:ascii="Times New Roman"/>
                <w:sz w:val="24"/>
                <w:szCs w:val="24"/>
              </w:rPr>
            </w:pPr>
          </w:p>
        </w:tc>
        <w:tc>
          <w:tcPr>
            <w:tcW w:w="1092" w:type="dxa"/>
          </w:tcPr>
          <w:p>
            <w:pPr>
              <w:pStyle w:val="40"/>
              <w:spacing w:before="29"/>
              <w:ind w:left="185"/>
              <w:rPr>
                <w:sz w:val="24"/>
                <w:szCs w:val="24"/>
              </w:rPr>
            </w:pPr>
            <w:r>
              <w:rPr>
                <w:sz w:val="24"/>
                <w:szCs w:val="24"/>
              </w:rPr>
              <w:t>≥2000</w:t>
            </w:r>
          </w:p>
        </w:tc>
        <w:tc>
          <w:tcPr>
            <w:tcW w:w="928" w:type="dxa"/>
          </w:tcPr>
          <w:p>
            <w:pPr>
              <w:pStyle w:val="40"/>
              <w:spacing w:before="29"/>
              <w:ind w:left="72" w:right="68"/>
              <w:jc w:val="center"/>
              <w:rPr>
                <w:sz w:val="24"/>
                <w:szCs w:val="24"/>
              </w:rPr>
            </w:pPr>
            <w:r>
              <w:rPr>
                <w:sz w:val="24"/>
                <w:szCs w:val="24"/>
              </w:rPr>
              <w:t>≥300</w:t>
            </w:r>
          </w:p>
        </w:tc>
        <w:tc>
          <w:tcPr>
            <w:tcW w:w="983" w:type="dxa"/>
          </w:tcPr>
          <w:p>
            <w:pPr>
              <w:pStyle w:val="40"/>
              <w:rPr>
                <w:rFonts w:ascii="Times New Roman"/>
                <w:sz w:val="24"/>
                <w:szCs w:val="24"/>
              </w:rPr>
            </w:pPr>
          </w:p>
        </w:tc>
        <w:tc>
          <w:tcPr>
            <w:tcW w:w="1092" w:type="dxa"/>
          </w:tcPr>
          <w:p>
            <w:pPr>
              <w:pStyle w:val="40"/>
              <w:spacing w:before="29"/>
              <w:ind w:right="238"/>
              <w:jc w:val="right"/>
              <w:rPr>
                <w:sz w:val="24"/>
                <w:szCs w:val="24"/>
              </w:rPr>
            </w:pPr>
            <w:r>
              <w:rPr>
                <w:sz w:val="24"/>
                <w:szCs w:val="24"/>
              </w:rPr>
              <w:t>≥100</w:t>
            </w:r>
          </w:p>
        </w:tc>
        <w:tc>
          <w:tcPr>
            <w:tcW w:w="946" w:type="dxa"/>
          </w:tcPr>
          <w:p>
            <w:pPr>
              <w:pStyle w:val="40"/>
              <w:spacing w:before="29"/>
              <w:ind w:left="152" w:right="148"/>
              <w:jc w:val="center"/>
              <w:rPr>
                <w:sz w:val="24"/>
                <w:szCs w:val="24"/>
              </w:rPr>
            </w:pPr>
            <w:r>
              <w:rPr>
                <w:sz w:val="24"/>
                <w:szCs w:val="24"/>
              </w:rPr>
              <w:t>≥20</w:t>
            </w:r>
          </w:p>
        </w:tc>
        <w:tc>
          <w:tcPr>
            <w:tcW w:w="991" w:type="dxa"/>
          </w:tcPr>
          <w:p>
            <w:pPr>
              <w:pStyle w:val="40"/>
              <w:rPr>
                <w:rFonts w:ascii="Times New Roman"/>
                <w:sz w:val="24"/>
                <w:szCs w:val="24"/>
              </w:rPr>
            </w:pPr>
          </w:p>
        </w:tc>
        <w:tc>
          <w:tcPr>
            <w:tcW w:w="1092" w:type="dxa"/>
          </w:tcPr>
          <w:p>
            <w:pPr>
              <w:pStyle w:val="40"/>
              <w:spacing w:before="29"/>
              <w:ind w:left="166" w:right="160"/>
              <w:jc w:val="center"/>
              <w:rPr>
                <w:sz w:val="24"/>
                <w:szCs w:val="24"/>
              </w:rPr>
            </w:pPr>
            <w:r>
              <w:rPr>
                <w:sz w:val="24"/>
                <w:szCs w:val="24"/>
              </w:rPr>
              <w:t>＜100</w:t>
            </w:r>
          </w:p>
        </w:tc>
        <w:tc>
          <w:tcPr>
            <w:tcW w:w="868" w:type="dxa"/>
          </w:tcPr>
          <w:p>
            <w:pPr>
              <w:pStyle w:val="40"/>
              <w:spacing w:before="29"/>
              <w:ind w:left="193"/>
              <w:rPr>
                <w:sz w:val="24"/>
                <w:szCs w:val="24"/>
              </w:rPr>
            </w:pPr>
            <w:r>
              <w:rPr>
                <w:sz w:val="24"/>
                <w:szCs w:val="24"/>
              </w:rPr>
              <w:t>＜20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482" w:type="dxa"/>
          </w:tcPr>
          <w:p>
            <w:pPr>
              <w:pStyle w:val="40"/>
              <w:spacing w:before="29"/>
              <w:ind w:right="173"/>
              <w:jc w:val="right"/>
              <w:rPr>
                <w:b/>
                <w:sz w:val="24"/>
                <w:szCs w:val="24"/>
              </w:rPr>
            </w:pPr>
            <w:r>
              <w:rPr>
                <w:b/>
                <w:w w:val="99"/>
                <w:sz w:val="24"/>
                <w:szCs w:val="24"/>
              </w:rPr>
              <w:t>9</w:t>
            </w:r>
          </w:p>
        </w:tc>
        <w:tc>
          <w:tcPr>
            <w:tcW w:w="2154" w:type="dxa"/>
          </w:tcPr>
          <w:p>
            <w:pPr>
              <w:pStyle w:val="40"/>
              <w:spacing w:before="29"/>
              <w:ind w:left="110" w:right="65"/>
              <w:jc w:val="center"/>
              <w:rPr>
                <w:b/>
                <w:sz w:val="24"/>
                <w:szCs w:val="24"/>
              </w:rPr>
            </w:pPr>
            <w:r>
              <w:rPr>
                <w:b/>
                <w:sz w:val="24"/>
                <w:szCs w:val="24"/>
              </w:rPr>
              <w:t>住宿业</w:t>
            </w:r>
          </w:p>
        </w:tc>
        <w:tc>
          <w:tcPr>
            <w:tcW w:w="1181" w:type="dxa"/>
          </w:tcPr>
          <w:p>
            <w:pPr>
              <w:pStyle w:val="40"/>
              <w:spacing w:before="29"/>
              <w:ind w:left="90" w:right="85"/>
              <w:jc w:val="center"/>
              <w:rPr>
                <w:sz w:val="24"/>
                <w:szCs w:val="24"/>
              </w:rPr>
            </w:pPr>
            <w:r>
              <w:rPr>
                <w:sz w:val="24"/>
                <w:szCs w:val="24"/>
              </w:rPr>
              <w:t>≥10000</w:t>
            </w:r>
          </w:p>
        </w:tc>
        <w:tc>
          <w:tcPr>
            <w:tcW w:w="908" w:type="dxa"/>
          </w:tcPr>
          <w:p>
            <w:pPr>
              <w:pStyle w:val="40"/>
              <w:spacing w:before="29"/>
              <w:ind w:left="153"/>
              <w:rPr>
                <w:sz w:val="24"/>
                <w:szCs w:val="24"/>
              </w:rPr>
            </w:pPr>
            <w:r>
              <w:rPr>
                <w:sz w:val="24"/>
                <w:szCs w:val="24"/>
              </w:rPr>
              <w:t>≥300</w:t>
            </w:r>
          </w:p>
        </w:tc>
        <w:tc>
          <w:tcPr>
            <w:tcW w:w="928" w:type="dxa"/>
          </w:tcPr>
          <w:p>
            <w:pPr>
              <w:pStyle w:val="40"/>
              <w:rPr>
                <w:rFonts w:ascii="Times New Roman"/>
                <w:sz w:val="24"/>
                <w:szCs w:val="24"/>
              </w:rPr>
            </w:pPr>
          </w:p>
        </w:tc>
        <w:tc>
          <w:tcPr>
            <w:tcW w:w="1092" w:type="dxa"/>
          </w:tcPr>
          <w:p>
            <w:pPr>
              <w:pStyle w:val="40"/>
              <w:spacing w:before="29"/>
              <w:ind w:left="185"/>
              <w:rPr>
                <w:sz w:val="24"/>
                <w:szCs w:val="24"/>
              </w:rPr>
            </w:pPr>
            <w:r>
              <w:rPr>
                <w:sz w:val="24"/>
                <w:szCs w:val="24"/>
              </w:rPr>
              <w:t>≥2000</w:t>
            </w:r>
          </w:p>
        </w:tc>
        <w:tc>
          <w:tcPr>
            <w:tcW w:w="928" w:type="dxa"/>
          </w:tcPr>
          <w:p>
            <w:pPr>
              <w:pStyle w:val="40"/>
              <w:spacing w:before="29"/>
              <w:ind w:left="72" w:right="68"/>
              <w:jc w:val="center"/>
              <w:rPr>
                <w:sz w:val="24"/>
                <w:szCs w:val="24"/>
              </w:rPr>
            </w:pPr>
            <w:r>
              <w:rPr>
                <w:sz w:val="24"/>
                <w:szCs w:val="24"/>
              </w:rPr>
              <w:t>≥100</w:t>
            </w:r>
          </w:p>
        </w:tc>
        <w:tc>
          <w:tcPr>
            <w:tcW w:w="983" w:type="dxa"/>
          </w:tcPr>
          <w:p>
            <w:pPr>
              <w:pStyle w:val="40"/>
              <w:rPr>
                <w:rFonts w:ascii="Times New Roman"/>
                <w:sz w:val="24"/>
                <w:szCs w:val="24"/>
              </w:rPr>
            </w:pPr>
          </w:p>
        </w:tc>
        <w:tc>
          <w:tcPr>
            <w:tcW w:w="1092" w:type="dxa"/>
          </w:tcPr>
          <w:p>
            <w:pPr>
              <w:pStyle w:val="40"/>
              <w:spacing w:before="29"/>
              <w:ind w:right="238"/>
              <w:jc w:val="right"/>
              <w:rPr>
                <w:sz w:val="24"/>
                <w:szCs w:val="24"/>
              </w:rPr>
            </w:pPr>
            <w:r>
              <w:rPr>
                <w:sz w:val="24"/>
                <w:szCs w:val="24"/>
              </w:rPr>
              <w:t>≥100</w:t>
            </w:r>
          </w:p>
        </w:tc>
        <w:tc>
          <w:tcPr>
            <w:tcW w:w="946" w:type="dxa"/>
          </w:tcPr>
          <w:p>
            <w:pPr>
              <w:pStyle w:val="40"/>
              <w:spacing w:before="29"/>
              <w:ind w:left="152" w:right="148"/>
              <w:jc w:val="center"/>
              <w:rPr>
                <w:sz w:val="24"/>
                <w:szCs w:val="24"/>
              </w:rPr>
            </w:pPr>
            <w:r>
              <w:rPr>
                <w:sz w:val="24"/>
                <w:szCs w:val="24"/>
              </w:rPr>
              <w:t>≥10</w:t>
            </w:r>
          </w:p>
        </w:tc>
        <w:tc>
          <w:tcPr>
            <w:tcW w:w="991" w:type="dxa"/>
          </w:tcPr>
          <w:p>
            <w:pPr>
              <w:pStyle w:val="40"/>
              <w:rPr>
                <w:rFonts w:ascii="Times New Roman"/>
                <w:sz w:val="24"/>
                <w:szCs w:val="24"/>
              </w:rPr>
            </w:pPr>
          </w:p>
        </w:tc>
        <w:tc>
          <w:tcPr>
            <w:tcW w:w="1092" w:type="dxa"/>
          </w:tcPr>
          <w:p>
            <w:pPr>
              <w:pStyle w:val="40"/>
              <w:spacing w:before="29"/>
              <w:ind w:left="166" w:right="160"/>
              <w:jc w:val="center"/>
              <w:rPr>
                <w:sz w:val="24"/>
                <w:szCs w:val="24"/>
              </w:rPr>
            </w:pPr>
            <w:r>
              <w:rPr>
                <w:sz w:val="24"/>
                <w:szCs w:val="24"/>
              </w:rPr>
              <w:t>＜100</w:t>
            </w:r>
          </w:p>
        </w:tc>
        <w:tc>
          <w:tcPr>
            <w:tcW w:w="868" w:type="dxa"/>
          </w:tcPr>
          <w:p>
            <w:pPr>
              <w:pStyle w:val="40"/>
              <w:spacing w:before="29"/>
              <w:ind w:left="193"/>
              <w:rPr>
                <w:sz w:val="24"/>
                <w:szCs w:val="24"/>
              </w:rPr>
            </w:pPr>
            <w:r>
              <w:rPr>
                <w:sz w:val="24"/>
                <w:szCs w:val="24"/>
              </w:rPr>
              <w:t>＜10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482" w:type="dxa"/>
          </w:tcPr>
          <w:p>
            <w:pPr>
              <w:pStyle w:val="40"/>
              <w:spacing w:before="29"/>
              <w:ind w:right="111"/>
              <w:jc w:val="right"/>
              <w:rPr>
                <w:b/>
                <w:sz w:val="24"/>
                <w:szCs w:val="24"/>
              </w:rPr>
            </w:pPr>
            <w:r>
              <w:rPr>
                <w:b/>
                <w:sz w:val="24"/>
                <w:szCs w:val="24"/>
              </w:rPr>
              <w:t>10</w:t>
            </w:r>
          </w:p>
        </w:tc>
        <w:tc>
          <w:tcPr>
            <w:tcW w:w="2154" w:type="dxa"/>
          </w:tcPr>
          <w:p>
            <w:pPr>
              <w:pStyle w:val="40"/>
              <w:spacing w:before="29"/>
              <w:ind w:left="110" w:right="65"/>
              <w:jc w:val="center"/>
              <w:rPr>
                <w:b/>
                <w:sz w:val="24"/>
                <w:szCs w:val="24"/>
              </w:rPr>
            </w:pPr>
            <w:r>
              <w:rPr>
                <w:b/>
                <w:sz w:val="24"/>
                <w:szCs w:val="24"/>
              </w:rPr>
              <w:t>餐饮业</w:t>
            </w:r>
          </w:p>
        </w:tc>
        <w:tc>
          <w:tcPr>
            <w:tcW w:w="1181" w:type="dxa"/>
          </w:tcPr>
          <w:p>
            <w:pPr>
              <w:pStyle w:val="40"/>
              <w:spacing w:before="29"/>
              <w:ind w:left="90" w:right="85"/>
              <w:jc w:val="center"/>
              <w:rPr>
                <w:sz w:val="24"/>
                <w:szCs w:val="24"/>
              </w:rPr>
            </w:pPr>
            <w:r>
              <w:rPr>
                <w:sz w:val="24"/>
                <w:szCs w:val="24"/>
              </w:rPr>
              <w:t>≥10000</w:t>
            </w:r>
          </w:p>
        </w:tc>
        <w:tc>
          <w:tcPr>
            <w:tcW w:w="908" w:type="dxa"/>
          </w:tcPr>
          <w:p>
            <w:pPr>
              <w:pStyle w:val="40"/>
              <w:spacing w:before="29"/>
              <w:ind w:left="153"/>
              <w:rPr>
                <w:sz w:val="24"/>
                <w:szCs w:val="24"/>
              </w:rPr>
            </w:pPr>
            <w:r>
              <w:rPr>
                <w:sz w:val="24"/>
                <w:szCs w:val="24"/>
              </w:rPr>
              <w:t>≥300</w:t>
            </w:r>
          </w:p>
        </w:tc>
        <w:tc>
          <w:tcPr>
            <w:tcW w:w="928" w:type="dxa"/>
          </w:tcPr>
          <w:p>
            <w:pPr>
              <w:pStyle w:val="40"/>
              <w:rPr>
                <w:rFonts w:ascii="Times New Roman"/>
                <w:sz w:val="24"/>
                <w:szCs w:val="24"/>
              </w:rPr>
            </w:pPr>
          </w:p>
        </w:tc>
        <w:tc>
          <w:tcPr>
            <w:tcW w:w="1092" w:type="dxa"/>
          </w:tcPr>
          <w:p>
            <w:pPr>
              <w:pStyle w:val="40"/>
              <w:spacing w:before="29"/>
              <w:ind w:left="185"/>
              <w:rPr>
                <w:sz w:val="24"/>
                <w:szCs w:val="24"/>
              </w:rPr>
            </w:pPr>
            <w:r>
              <w:rPr>
                <w:sz w:val="24"/>
                <w:szCs w:val="24"/>
              </w:rPr>
              <w:t>≥2000</w:t>
            </w:r>
          </w:p>
        </w:tc>
        <w:tc>
          <w:tcPr>
            <w:tcW w:w="928" w:type="dxa"/>
          </w:tcPr>
          <w:p>
            <w:pPr>
              <w:pStyle w:val="40"/>
              <w:spacing w:before="29"/>
              <w:ind w:left="72" w:right="68"/>
              <w:jc w:val="center"/>
              <w:rPr>
                <w:sz w:val="24"/>
                <w:szCs w:val="24"/>
              </w:rPr>
            </w:pPr>
            <w:r>
              <w:rPr>
                <w:sz w:val="24"/>
                <w:szCs w:val="24"/>
              </w:rPr>
              <w:t>≥100</w:t>
            </w:r>
          </w:p>
        </w:tc>
        <w:tc>
          <w:tcPr>
            <w:tcW w:w="983" w:type="dxa"/>
          </w:tcPr>
          <w:p>
            <w:pPr>
              <w:pStyle w:val="40"/>
              <w:rPr>
                <w:rFonts w:ascii="Times New Roman"/>
                <w:sz w:val="24"/>
                <w:szCs w:val="24"/>
              </w:rPr>
            </w:pPr>
          </w:p>
        </w:tc>
        <w:tc>
          <w:tcPr>
            <w:tcW w:w="1092" w:type="dxa"/>
          </w:tcPr>
          <w:p>
            <w:pPr>
              <w:pStyle w:val="40"/>
              <w:spacing w:before="29"/>
              <w:ind w:right="238"/>
              <w:jc w:val="right"/>
              <w:rPr>
                <w:sz w:val="24"/>
                <w:szCs w:val="24"/>
              </w:rPr>
            </w:pPr>
            <w:r>
              <w:rPr>
                <w:sz w:val="24"/>
                <w:szCs w:val="24"/>
              </w:rPr>
              <w:t>≥100</w:t>
            </w:r>
          </w:p>
        </w:tc>
        <w:tc>
          <w:tcPr>
            <w:tcW w:w="946" w:type="dxa"/>
          </w:tcPr>
          <w:p>
            <w:pPr>
              <w:pStyle w:val="40"/>
              <w:spacing w:before="29"/>
              <w:ind w:left="152" w:right="148"/>
              <w:jc w:val="center"/>
              <w:rPr>
                <w:sz w:val="24"/>
                <w:szCs w:val="24"/>
              </w:rPr>
            </w:pPr>
            <w:r>
              <w:rPr>
                <w:sz w:val="24"/>
                <w:szCs w:val="24"/>
              </w:rPr>
              <w:t>≥10</w:t>
            </w:r>
          </w:p>
        </w:tc>
        <w:tc>
          <w:tcPr>
            <w:tcW w:w="991" w:type="dxa"/>
          </w:tcPr>
          <w:p>
            <w:pPr>
              <w:pStyle w:val="40"/>
              <w:rPr>
                <w:rFonts w:ascii="Times New Roman"/>
                <w:sz w:val="24"/>
                <w:szCs w:val="24"/>
              </w:rPr>
            </w:pPr>
          </w:p>
        </w:tc>
        <w:tc>
          <w:tcPr>
            <w:tcW w:w="1092" w:type="dxa"/>
          </w:tcPr>
          <w:p>
            <w:pPr>
              <w:pStyle w:val="40"/>
              <w:spacing w:before="29"/>
              <w:ind w:left="166" w:right="160"/>
              <w:jc w:val="center"/>
              <w:rPr>
                <w:sz w:val="24"/>
                <w:szCs w:val="24"/>
              </w:rPr>
            </w:pPr>
            <w:r>
              <w:rPr>
                <w:sz w:val="24"/>
                <w:szCs w:val="24"/>
              </w:rPr>
              <w:t>＜100</w:t>
            </w:r>
          </w:p>
        </w:tc>
        <w:tc>
          <w:tcPr>
            <w:tcW w:w="868" w:type="dxa"/>
          </w:tcPr>
          <w:p>
            <w:pPr>
              <w:pStyle w:val="40"/>
              <w:spacing w:before="29"/>
              <w:ind w:left="193"/>
              <w:rPr>
                <w:sz w:val="24"/>
                <w:szCs w:val="24"/>
              </w:rPr>
            </w:pPr>
            <w:r>
              <w:rPr>
                <w:sz w:val="24"/>
                <w:szCs w:val="24"/>
              </w:rPr>
              <w:t>＜10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82" w:type="dxa"/>
          </w:tcPr>
          <w:p>
            <w:pPr>
              <w:pStyle w:val="40"/>
              <w:spacing w:before="30"/>
              <w:ind w:right="111"/>
              <w:jc w:val="right"/>
              <w:rPr>
                <w:b/>
                <w:sz w:val="24"/>
                <w:szCs w:val="24"/>
              </w:rPr>
            </w:pPr>
            <w:r>
              <w:rPr>
                <w:b/>
                <w:sz w:val="24"/>
                <w:szCs w:val="24"/>
              </w:rPr>
              <w:t>11</w:t>
            </w:r>
          </w:p>
        </w:tc>
        <w:tc>
          <w:tcPr>
            <w:tcW w:w="2154" w:type="dxa"/>
          </w:tcPr>
          <w:p>
            <w:pPr>
              <w:pStyle w:val="40"/>
              <w:spacing w:before="30"/>
              <w:ind w:left="112" w:right="65"/>
              <w:jc w:val="center"/>
              <w:rPr>
                <w:b/>
                <w:sz w:val="24"/>
                <w:szCs w:val="24"/>
              </w:rPr>
            </w:pPr>
            <w:r>
              <w:rPr>
                <w:b/>
                <w:sz w:val="24"/>
                <w:szCs w:val="24"/>
              </w:rPr>
              <w:t>信息传输业</w:t>
            </w:r>
          </w:p>
        </w:tc>
        <w:tc>
          <w:tcPr>
            <w:tcW w:w="1181" w:type="dxa"/>
          </w:tcPr>
          <w:p>
            <w:pPr>
              <w:pStyle w:val="40"/>
              <w:spacing w:before="30"/>
              <w:ind w:left="90" w:right="85"/>
              <w:jc w:val="center"/>
              <w:rPr>
                <w:sz w:val="24"/>
                <w:szCs w:val="24"/>
              </w:rPr>
            </w:pPr>
            <w:r>
              <w:rPr>
                <w:sz w:val="24"/>
                <w:szCs w:val="24"/>
              </w:rPr>
              <w:t>≥100000</w:t>
            </w:r>
          </w:p>
        </w:tc>
        <w:tc>
          <w:tcPr>
            <w:tcW w:w="908" w:type="dxa"/>
          </w:tcPr>
          <w:p>
            <w:pPr>
              <w:pStyle w:val="40"/>
              <w:spacing w:before="30"/>
              <w:ind w:left="93"/>
              <w:rPr>
                <w:sz w:val="24"/>
                <w:szCs w:val="24"/>
              </w:rPr>
            </w:pPr>
            <w:r>
              <w:rPr>
                <w:sz w:val="24"/>
                <w:szCs w:val="24"/>
              </w:rPr>
              <w:t>≥2000</w:t>
            </w:r>
          </w:p>
        </w:tc>
        <w:tc>
          <w:tcPr>
            <w:tcW w:w="928" w:type="dxa"/>
          </w:tcPr>
          <w:p>
            <w:pPr>
              <w:pStyle w:val="40"/>
              <w:rPr>
                <w:rFonts w:ascii="Times New Roman"/>
                <w:sz w:val="24"/>
                <w:szCs w:val="24"/>
              </w:rPr>
            </w:pPr>
          </w:p>
        </w:tc>
        <w:tc>
          <w:tcPr>
            <w:tcW w:w="1092" w:type="dxa"/>
          </w:tcPr>
          <w:p>
            <w:pPr>
              <w:pStyle w:val="40"/>
              <w:spacing w:before="30"/>
              <w:ind w:left="185"/>
              <w:rPr>
                <w:sz w:val="24"/>
                <w:szCs w:val="24"/>
              </w:rPr>
            </w:pPr>
            <w:r>
              <w:rPr>
                <w:sz w:val="24"/>
                <w:szCs w:val="24"/>
              </w:rPr>
              <w:t>≥1000</w:t>
            </w:r>
          </w:p>
        </w:tc>
        <w:tc>
          <w:tcPr>
            <w:tcW w:w="928" w:type="dxa"/>
          </w:tcPr>
          <w:p>
            <w:pPr>
              <w:pStyle w:val="40"/>
              <w:spacing w:before="30"/>
              <w:ind w:left="72" w:right="68"/>
              <w:jc w:val="center"/>
              <w:rPr>
                <w:sz w:val="24"/>
                <w:szCs w:val="24"/>
              </w:rPr>
            </w:pPr>
            <w:r>
              <w:rPr>
                <w:sz w:val="24"/>
                <w:szCs w:val="24"/>
              </w:rPr>
              <w:t>≥100</w:t>
            </w:r>
          </w:p>
        </w:tc>
        <w:tc>
          <w:tcPr>
            <w:tcW w:w="983" w:type="dxa"/>
          </w:tcPr>
          <w:p>
            <w:pPr>
              <w:pStyle w:val="40"/>
              <w:rPr>
                <w:rFonts w:ascii="Times New Roman"/>
                <w:sz w:val="24"/>
                <w:szCs w:val="24"/>
              </w:rPr>
            </w:pPr>
          </w:p>
        </w:tc>
        <w:tc>
          <w:tcPr>
            <w:tcW w:w="1092" w:type="dxa"/>
          </w:tcPr>
          <w:p>
            <w:pPr>
              <w:pStyle w:val="40"/>
              <w:spacing w:before="30"/>
              <w:ind w:right="238"/>
              <w:jc w:val="right"/>
              <w:rPr>
                <w:sz w:val="24"/>
                <w:szCs w:val="24"/>
              </w:rPr>
            </w:pPr>
            <w:r>
              <w:rPr>
                <w:sz w:val="24"/>
                <w:szCs w:val="24"/>
              </w:rPr>
              <w:t>≥100</w:t>
            </w:r>
          </w:p>
        </w:tc>
        <w:tc>
          <w:tcPr>
            <w:tcW w:w="946" w:type="dxa"/>
          </w:tcPr>
          <w:p>
            <w:pPr>
              <w:pStyle w:val="40"/>
              <w:spacing w:before="30"/>
              <w:ind w:left="152" w:right="148"/>
              <w:jc w:val="center"/>
              <w:rPr>
                <w:sz w:val="24"/>
                <w:szCs w:val="24"/>
              </w:rPr>
            </w:pPr>
            <w:r>
              <w:rPr>
                <w:sz w:val="24"/>
                <w:szCs w:val="24"/>
              </w:rPr>
              <w:t>≥10</w:t>
            </w:r>
          </w:p>
        </w:tc>
        <w:tc>
          <w:tcPr>
            <w:tcW w:w="991" w:type="dxa"/>
          </w:tcPr>
          <w:p>
            <w:pPr>
              <w:pStyle w:val="40"/>
              <w:rPr>
                <w:rFonts w:ascii="Times New Roman"/>
                <w:sz w:val="24"/>
                <w:szCs w:val="24"/>
              </w:rPr>
            </w:pPr>
          </w:p>
        </w:tc>
        <w:tc>
          <w:tcPr>
            <w:tcW w:w="1092" w:type="dxa"/>
          </w:tcPr>
          <w:p>
            <w:pPr>
              <w:pStyle w:val="40"/>
              <w:spacing w:before="30"/>
              <w:ind w:left="166" w:right="160"/>
              <w:jc w:val="center"/>
              <w:rPr>
                <w:sz w:val="24"/>
                <w:szCs w:val="24"/>
              </w:rPr>
            </w:pPr>
            <w:r>
              <w:rPr>
                <w:sz w:val="24"/>
                <w:szCs w:val="24"/>
              </w:rPr>
              <w:t>＜100</w:t>
            </w:r>
          </w:p>
        </w:tc>
        <w:tc>
          <w:tcPr>
            <w:tcW w:w="868" w:type="dxa"/>
          </w:tcPr>
          <w:p>
            <w:pPr>
              <w:pStyle w:val="40"/>
              <w:spacing w:before="30"/>
              <w:ind w:left="193"/>
              <w:rPr>
                <w:sz w:val="24"/>
                <w:szCs w:val="24"/>
              </w:rPr>
            </w:pPr>
            <w:r>
              <w:rPr>
                <w:sz w:val="24"/>
                <w:szCs w:val="24"/>
              </w:rPr>
              <w:t>＜10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482" w:type="dxa"/>
          </w:tcPr>
          <w:p>
            <w:pPr>
              <w:pStyle w:val="40"/>
              <w:spacing w:before="155"/>
              <w:ind w:right="111"/>
              <w:jc w:val="right"/>
              <w:rPr>
                <w:b/>
                <w:sz w:val="24"/>
                <w:szCs w:val="24"/>
              </w:rPr>
            </w:pPr>
            <w:r>
              <w:rPr>
                <w:b/>
                <w:sz w:val="24"/>
                <w:szCs w:val="24"/>
              </w:rPr>
              <w:t>12</w:t>
            </w:r>
          </w:p>
        </w:tc>
        <w:tc>
          <w:tcPr>
            <w:tcW w:w="2154" w:type="dxa"/>
          </w:tcPr>
          <w:p>
            <w:pPr>
              <w:pStyle w:val="40"/>
              <w:spacing w:before="1"/>
              <w:ind w:left="115" w:right="65"/>
              <w:jc w:val="center"/>
              <w:rPr>
                <w:b/>
                <w:sz w:val="24"/>
                <w:szCs w:val="24"/>
                <w:lang w:eastAsia="zh-CN"/>
              </w:rPr>
            </w:pPr>
            <w:r>
              <w:rPr>
                <w:b/>
                <w:sz w:val="24"/>
                <w:szCs w:val="24"/>
                <w:lang w:eastAsia="zh-CN"/>
              </w:rPr>
              <w:t>软件和信息技术服</w:t>
            </w:r>
          </w:p>
          <w:p>
            <w:pPr>
              <w:pStyle w:val="40"/>
              <w:spacing w:before="2" w:line="291" w:lineRule="exact"/>
              <w:ind w:left="108" w:right="65"/>
              <w:jc w:val="center"/>
              <w:rPr>
                <w:b/>
                <w:sz w:val="24"/>
                <w:szCs w:val="24"/>
                <w:lang w:eastAsia="zh-CN"/>
              </w:rPr>
            </w:pPr>
            <w:r>
              <w:rPr>
                <w:b/>
                <w:sz w:val="24"/>
                <w:szCs w:val="24"/>
                <w:lang w:eastAsia="zh-CN"/>
              </w:rPr>
              <w:t>务业</w:t>
            </w:r>
          </w:p>
        </w:tc>
        <w:tc>
          <w:tcPr>
            <w:tcW w:w="1181" w:type="dxa"/>
          </w:tcPr>
          <w:p>
            <w:pPr>
              <w:pStyle w:val="40"/>
              <w:spacing w:before="155"/>
              <w:ind w:left="90" w:right="85"/>
              <w:jc w:val="center"/>
              <w:rPr>
                <w:sz w:val="24"/>
                <w:szCs w:val="24"/>
              </w:rPr>
            </w:pPr>
            <w:r>
              <w:rPr>
                <w:sz w:val="24"/>
                <w:szCs w:val="24"/>
              </w:rPr>
              <w:t>≥10000</w:t>
            </w:r>
          </w:p>
        </w:tc>
        <w:tc>
          <w:tcPr>
            <w:tcW w:w="908" w:type="dxa"/>
          </w:tcPr>
          <w:p>
            <w:pPr>
              <w:pStyle w:val="40"/>
              <w:spacing w:before="155"/>
              <w:ind w:left="153"/>
              <w:rPr>
                <w:sz w:val="24"/>
                <w:szCs w:val="24"/>
              </w:rPr>
            </w:pPr>
            <w:r>
              <w:rPr>
                <w:sz w:val="24"/>
                <w:szCs w:val="24"/>
              </w:rPr>
              <w:t>≥300</w:t>
            </w:r>
          </w:p>
        </w:tc>
        <w:tc>
          <w:tcPr>
            <w:tcW w:w="928" w:type="dxa"/>
          </w:tcPr>
          <w:p>
            <w:pPr>
              <w:pStyle w:val="40"/>
              <w:rPr>
                <w:rFonts w:ascii="Times New Roman"/>
                <w:sz w:val="24"/>
                <w:szCs w:val="24"/>
              </w:rPr>
            </w:pPr>
          </w:p>
        </w:tc>
        <w:tc>
          <w:tcPr>
            <w:tcW w:w="1092" w:type="dxa"/>
          </w:tcPr>
          <w:p>
            <w:pPr>
              <w:pStyle w:val="40"/>
              <w:spacing w:before="155"/>
              <w:ind w:left="185"/>
              <w:rPr>
                <w:sz w:val="24"/>
                <w:szCs w:val="24"/>
              </w:rPr>
            </w:pPr>
            <w:r>
              <w:rPr>
                <w:sz w:val="24"/>
                <w:szCs w:val="24"/>
              </w:rPr>
              <w:t>≥1000</w:t>
            </w:r>
          </w:p>
        </w:tc>
        <w:tc>
          <w:tcPr>
            <w:tcW w:w="928" w:type="dxa"/>
          </w:tcPr>
          <w:p>
            <w:pPr>
              <w:pStyle w:val="40"/>
              <w:spacing w:before="155"/>
              <w:ind w:left="72" w:right="68"/>
              <w:jc w:val="center"/>
              <w:rPr>
                <w:sz w:val="24"/>
                <w:szCs w:val="24"/>
              </w:rPr>
            </w:pPr>
            <w:r>
              <w:rPr>
                <w:sz w:val="24"/>
                <w:szCs w:val="24"/>
              </w:rPr>
              <w:t>≥100</w:t>
            </w:r>
          </w:p>
        </w:tc>
        <w:tc>
          <w:tcPr>
            <w:tcW w:w="983" w:type="dxa"/>
          </w:tcPr>
          <w:p>
            <w:pPr>
              <w:pStyle w:val="40"/>
              <w:rPr>
                <w:rFonts w:ascii="Times New Roman"/>
                <w:sz w:val="24"/>
                <w:szCs w:val="24"/>
              </w:rPr>
            </w:pPr>
          </w:p>
        </w:tc>
        <w:tc>
          <w:tcPr>
            <w:tcW w:w="1092" w:type="dxa"/>
          </w:tcPr>
          <w:p>
            <w:pPr>
              <w:pStyle w:val="40"/>
              <w:spacing w:before="155"/>
              <w:ind w:left="306"/>
              <w:rPr>
                <w:sz w:val="24"/>
                <w:szCs w:val="24"/>
              </w:rPr>
            </w:pPr>
            <w:r>
              <w:rPr>
                <w:sz w:val="24"/>
                <w:szCs w:val="24"/>
              </w:rPr>
              <w:t>≥50</w:t>
            </w:r>
          </w:p>
        </w:tc>
        <w:tc>
          <w:tcPr>
            <w:tcW w:w="946" w:type="dxa"/>
          </w:tcPr>
          <w:p>
            <w:pPr>
              <w:pStyle w:val="40"/>
              <w:spacing w:before="155"/>
              <w:ind w:left="152" w:right="148"/>
              <w:jc w:val="center"/>
              <w:rPr>
                <w:sz w:val="24"/>
                <w:szCs w:val="24"/>
              </w:rPr>
            </w:pPr>
            <w:r>
              <w:rPr>
                <w:sz w:val="24"/>
                <w:szCs w:val="24"/>
              </w:rPr>
              <w:t>≥10</w:t>
            </w:r>
          </w:p>
        </w:tc>
        <w:tc>
          <w:tcPr>
            <w:tcW w:w="991" w:type="dxa"/>
          </w:tcPr>
          <w:p>
            <w:pPr>
              <w:pStyle w:val="40"/>
              <w:rPr>
                <w:rFonts w:ascii="Times New Roman"/>
                <w:sz w:val="24"/>
                <w:szCs w:val="24"/>
              </w:rPr>
            </w:pPr>
          </w:p>
        </w:tc>
        <w:tc>
          <w:tcPr>
            <w:tcW w:w="1092" w:type="dxa"/>
          </w:tcPr>
          <w:p>
            <w:pPr>
              <w:pStyle w:val="40"/>
              <w:spacing w:before="155"/>
              <w:ind w:left="166" w:right="160"/>
              <w:jc w:val="center"/>
              <w:rPr>
                <w:sz w:val="24"/>
                <w:szCs w:val="24"/>
              </w:rPr>
            </w:pPr>
            <w:r>
              <w:rPr>
                <w:sz w:val="24"/>
                <w:szCs w:val="24"/>
              </w:rPr>
              <w:t>＜50</w:t>
            </w:r>
          </w:p>
        </w:tc>
        <w:tc>
          <w:tcPr>
            <w:tcW w:w="868" w:type="dxa"/>
          </w:tcPr>
          <w:p>
            <w:pPr>
              <w:pStyle w:val="40"/>
              <w:spacing w:before="155"/>
              <w:ind w:left="193"/>
              <w:rPr>
                <w:sz w:val="24"/>
                <w:szCs w:val="24"/>
              </w:rPr>
            </w:pPr>
            <w:r>
              <w:rPr>
                <w:sz w:val="24"/>
                <w:szCs w:val="24"/>
              </w:rPr>
              <w:t>＜10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482" w:type="dxa"/>
          </w:tcPr>
          <w:p>
            <w:pPr>
              <w:pStyle w:val="40"/>
              <w:spacing w:before="157"/>
              <w:ind w:right="111"/>
              <w:jc w:val="right"/>
              <w:rPr>
                <w:b/>
                <w:sz w:val="24"/>
                <w:szCs w:val="24"/>
              </w:rPr>
            </w:pPr>
            <w:r>
              <w:rPr>
                <w:b/>
                <w:sz w:val="24"/>
                <w:szCs w:val="24"/>
              </w:rPr>
              <w:t>13</w:t>
            </w:r>
          </w:p>
        </w:tc>
        <w:tc>
          <w:tcPr>
            <w:tcW w:w="2154" w:type="dxa"/>
          </w:tcPr>
          <w:p>
            <w:pPr>
              <w:pStyle w:val="40"/>
              <w:spacing w:before="157"/>
              <w:ind w:left="112" w:right="65"/>
              <w:jc w:val="center"/>
              <w:rPr>
                <w:b/>
                <w:sz w:val="24"/>
                <w:szCs w:val="24"/>
              </w:rPr>
            </w:pPr>
            <w:r>
              <w:rPr>
                <w:b/>
                <w:sz w:val="24"/>
                <w:szCs w:val="24"/>
              </w:rPr>
              <w:t>房地产开发经验</w:t>
            </w:r>
          </w:p>
        </w:tc>
        <w:tc>
          <w:tcPr>
            <w:tcW w:w="1181" w:type="dxa"/>
          </w:tcPr>
          <w:p>
            <w:pPr>
              <w:pStyle w:val="40"/>
              <w:spacing w:before="157"/>
              <w:ind w:left="90" w:right="85"/>
              <w:jc w:val="center"/>
              <w:rPr>
                <w:sz w:val="24"/>
                <w:szCs w:val="24"/>
              </w:rPr>
            </w:pPr>
            <w:r>
              <w:rPr>
                <w:sz w:val="24"/>
                <w:szCs w:val="24"/>
              </w:rPr>
              <w:t>≥200000</w:t>
            </w:r>
          </w:p>
        </w:tc>
        <w:tc>
          <w:tcPr>
            <w:tcW w:w="908" w:type="dxa"/>
          </w:tcPr>
          <w:p>
            <w:pPr>
              <w:pStyle w:val="40"/>
              <w:rPr>
                <w:rFonts w:ascii="Times New Roman"/>
                <w:sz w:val="24"/>
                <w:szCs w:val="24"/>
              </w:rPr>
            </w:pPr>
          </w:p>
        </w:tc>
        <w:tc>
          <w:tcPr>
            <w:tcW w:w="928" w:type="dxa"/>
          </w:tcPr>
          <w:p>
            <w:pPr>
              <w:pStyle w:val="40"/>
              <w:spacing w:before="1"/>
              <w:ind w:left="102"/>
              <w:rPr>
                <w:sz w:val="24"/>
                <w:szCs w:val="24"/>
              </w:rPr>
            </w:pPr>
            <w:r>
              <w:rPr>
                <w:sz w:val="24"/>
                <w:szCs w:val="24"/>
              </w:rPr>
              <w:t>或，≥</w:t>
            </w:r>
          </w:p>
          <w:p>
            <w:pPr>
              <w:pStyle w:val="40"/>
              <w:spacing w:before="4" w:line="290" w:lineRule="exact"/>
              <w:ind w:left="162"/>
              <w:rPr>
                <w:sz w:val="24"/>
                <w:szCs w:val="24"/>
              </w:rPr>
            </w:pPr>
            <w:r>
              <w:rPr>
                <w:sz w:val="24"/>
                <w:szCs w:val="24"/>
              </w:rPr>
              <w:t>10000</w:t>
            </w:r>
          </w:p>
        </w:tc>
        <w:tc>
          <w:tcPr>
            <w:tcW w:w="1092" w:type="dxa"/>
          </w:tcPr>
          <w:p>
            <w:pPr>
              <w:pStyle w:val="40"/>
              <w:spacing w:before="157"/>
              <w:ind w:left="185"/>
              <w:rPr>
                <w:sz w:val="24"/>
                <w:szCs w:val="24"/>
              </w:rPr>
            </w:pPr>
            <w:r>
              <w:rPr>
                <w:sz w:val="24"/>
                <w:szCs w:val="24"/>
              </w:rPr>
              <w:t>≥1000</w:t>
            </w:r>
          </w:p>
        </w:tc>
        <w:tc>
          <w:tcPr>
            <w:tcW w:w="928" w:type="dxa"/>
          </w:tcPr>
          <w:p>
            <w:pPr>
              <w:pStyle w:val="40"/>
              <w:rPr>
                <w:rFonts w:ascii="Times New Roman"/>
                <w:sz w:val="24"/>
                <w:szCs w:val="24"/>
              </w:rPr>
            </w:pPr>
          </w:p>
        </w:tc>
        <w:tc>
          <w:tcPr>
            <w:tcW w:w="983" w:type="dxa"/>
          </w:tcPr>
          <w:p>
            <w:pPr>
              <w:pStyle w:val="40"/>
              <w:spacing w:before="1"/>
              <w:ind w:left="98" w:right="95"/>
              <w:jc w:val="center"/>
              <w:rPr>
                <w:sz w:val="24"/>
                <w:szCs w:val="24"/>
              </w:rPr>
            </w:pPr>
            <w:r>
              <w:rPr>
                <w:sz w:val="24"/>
                <w:szCs w:val="24"/>
              </w:rPr>
              <w:t>且，≥</w:t>
            </w:r>
          </w:p>
          <w:p>
            <w:pPr>
              <w:pStyle w:val="40"/>
              <w:spacing w:before="4" w:line="290" w:lineRule="exact"/>
              <w:ind w:left="98" w:right="95"/>
              <w:jc w:val="center"/>
              <w:rPr>
                <w:sz w:val="24"/>
                <w:szCs w:val="24"/>
              </w:rPr>
            </w:pPr>
            <w:r>
              <w:rPr>
                <w:sz w:val="24"/>
                <w:szCs w:val="24"/>
              </w:rPr>
              <w:t>5000</w:t>
            </w:r>
          </w:p>
        </w:tc>
        <w:tc>
          <w:tcPr>
            <w:tcW w:w="1092" w:type="dxa"/>
          </w:tcPr>
          <w:p>
            <w:pPr>
              <w:pStyle w:val="40"/>
              <w:spacing w:before="157"/>
              <w:ind w:right="238"/>
              <w:jc w:val="right"/>
              <w:rPr>
                <w:sz w:val="24"/>
                <w:szCs w:val="24"/>
              </w:rPr>
            </w:pPr>
            <w:r>
              <w:rPr>
                <w:sz w:val="24"/>
                <w:szCs w:val="24"/>
              </w:rPr>
              <w:t>≥100</w:t>
            </w:r>
          </w:p>
        </w:tc>
        <w:tc>
          <w:tcPr>
            <w:tcW w:w="946" w:type="dxa"/>
          </w:tcPr>
          <w:p>
            <w:pPr>
              <w:pStyle w:val="40"/>
              <w:rPr>
                <w:rFonts w:ascii="Times New Roman"/>
                <w:sz w:val="24"/>
                <w:szCs w:val="24"/>
              </w:rPr>
            </w:pPr>
          </w:p>
        </w:tc>
        <w:tc>
          <w:tcPr>
            <w:tcW w:w="991" w:type="dxa"/>
          </w:tcPr>
          <w:p>
            <w:pPr>
              <w:pStyle w:val="40"/>
              <w:spacing w:before="1"/>
              <w:ind w:left="101" w:right="100"/>
              <w:jc w:val="center"/>
              <w:rPr>
                <w:sz w:val="24"/>
                <w:szCs w:val="24"/>
              </w:rPr>
            </w:pPr>
            <w:r>
              <w:rPr>
                <w:sz w:val="24"/>
                <w:szCs w:val="24"/>
              </w:rPr>
              <w:t>且，≥</w:t>
            </w:r>
          </w:p>
          <w:p>
            <w:pPr>
              <w:pStyle w:val="40"/>
              <w:spacing w:before="4" w:line="290" w:lineRule="exact"/>
              <w:ind w:left="101" w:right="100"/>
              <w:jc w:val="center"/>
              <w:rPr>
                <w:sz w:val="24"/>
                <w:szCs w:val="24"/>
              </w:rPr>
            </w:pPr>
            <w:r>
              <w:rPr>
                <w:sz w:val="24"/>
                <w:szCs w:val="24"/>
              </w:rPr>
              <w:t>2000</w:t>
            </w:r>
          </w:p>
        </w:tc>
        <w:tc>
          <w:tcPr>
            <w:tcW w:w="1092" w:type="dxa"/>
          </w:tcPr>
          <w:p>
            <w:pPr>
              <w:pStyle w:val="40"/>
              <w:spacing w:before="157"/>
              <w:ind w:left="166" w:right="160"/>
              <w:jc w:val="center"/>
              <w:rPr>
                <w:sz w:val="24"/>
                <w:szCs w:val="24"/>
              </w:rPr>
            </w:pPr>
            <w:r>
              <w:rPr>
                <w:sz w:val="24"/>
                <w:szCs w:val="24"/>
              </w:rPr>
              <w:t>＜100</w:t>
            </w:r>
          </w:p>
        </w:tc>
        <w:tc>
          <w:tcPr>
            <w:tcW w:w="868" w:type="dxa"/>
          </w:tcPr>
          <w:p>
            <w:pPr>
              <w:pStyle w:val="40"/>
              <w:rPr>
                <w:rFonts w:ascii="Times New Roman"/>
                <w:sz w:val="24"/>
                <w:szCs w:val="24"/>
              </w:rPr>
            </w:pPr>
          </w:p>
        </w:tc>
        <w:tc>
          <w:tcPr>
            <w:tcW w:w="840" w:type="dxa"/>
          </w:tcPr>
          <w:p>
            <w:pPr>
              <w:pStyle w:val="40"/>
              <w:spacing w:before="1"/>
              <w:ind w:left="108"/>
              <w:rPr>
                <w:sz w:val="24"/>
                <w:szCs w:val="24"/>
              </w:rPr>
            </w:pPr>
            <w:r>
              <w:rPr>
                <w:sz w:val="24"/>
                <w:szCs w:val="24"/>
              </w:rPr>
              <w:t>或，＜</w:t>
            </w:r>
          </w:p>
          <w:p>
            <w:pPr>
              <w:pStyle w:val="40"/>
              <w:spacing w:before="4" w:line="290" w:lineRule="exact"/>
              <w:ind w:left="180"/>
              <w:rPr>
                <w:sz w:val="24"/>
                <w:szCs w:val="24"/>
              </w:rPr>
            </w:pPr>
            <w:r>
              <w:rPr>
                <w:sz w:val="24"/>
                <w:szCs w:val="24"/>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482" w:type="dxa"/>
          </w:tcPr>
          <w:p>
            <w:pPr>
              <w:pStyle w:val="40"/>
              <w:spacing w:before="28"/>
              <w:ind w:right="111"/>
              <w:jc w:val="right"/>
              <w:rPr>
                <w:b/>
                <w:sz w:val="24"/>
                <w:szCs w:val="24"/>
              </w:rPr>
            </w:pPr>
            <w:r>
              <w:rPr>
                <w:b/>
                <w:sz w:val="24"/>
                <w:szCs w:val="24"/>
              </w:rPr>
              <w:t>14</w:t>
            </w:r>
          </w:p>
        </w:tc>
        <w:tc>
          <w:tcPr>
            <w:tcW w:w="2154" w:type="dxa"/>
          </w:tcPr>
          <w:p>
            <w:pPr>
              <w:pStyle w:val="40"/>
              <w:spacing w:before="28"/>
              <w:ind w:left="110" w:right="65"/>
              <w:jc w:val="center"/>
              <w:rPr>
                <w:b/>
                <w:sz w:val="24"/>
                <w:szCs w:val="24"/>
              </w:rPr>
            </w:pPr>
            <w:r>
              <w:rPr>
                <w:b/>
                <w:sz w:val="24"/>
                <w:szCs w:val="24"/>
              </w:rPr>
              <w:t>物业管理</w:t>
            </w:r>
          </w:p>
        </w:tc>
        <w:tc>
          <w:tcPr>
            <w:tcW w:w="1181" w:type="dxa"/>
          </w:tcPr>
          <w:p>
            <w:pPr>
              <w:pStyle w:val="40"/>
              <w:spacing w:before="28"/>
              <w:ind w:left="90" w:right="85"/>
              <w:jc w:val="center"/>
              <w:rPr>
                <w:sz w:val="24"/>
                <w:szCs w:val="24"/>
              </w:rPr>
            </w:pPr>
            <w:r>
              <w:rPr>
                <w:sz w:val="24"/>
                <w:szCs w:val="24"/>
              </w:rPr>
              <w:t>≥5000</w:t>
            </w:r>
          </w:p>
        </w:tc>
        <w:tc>
          <w:tcPr>
            <w:tcW w:w="908" w:type="dxa"/>
          </w:tcPr>
          <w:p>
            <w:pPr>
              <w:pStyle w:val="40"/>
              <w:spacing w:before="28"/>
              <w:ind w:left="93"/>
              <w:rPr>
                <w:sz w:val="24"/>
                <w:szCs w:val="24"/>
              </w:rPr>
            </w:pPr>
            <w:r>
              <w:rPr>
                <w:sz w:val="24"/>
                <w:szCs w:val="24"/>
              </w:rPr>
              <w:t>≥1000</w:t>
            </w:r>
          </w:p>
        </w:tc>
        <w:tc>
          <w:tcPr>
            <w:tcW w:w="928" w:type="dxa"/>
          </w:tcPr>
          <w:p>
            <w:pPr>
              <w:pStyle w:val="40"/>
              <w:rPr>
                <w:rFonts w:ascii="Times New Roman"/>
                <w:sz w:val="24"/>
                <w:szCs w:val="24"/>
              </w:rPr>
            </w:pPr>
          </w:p>
        </w:tc>
        <w:tc>
          <w:tcPr>
            <w:tcW w:w="1092" w:type="dxa"/>
          </w:tcPr>
          <w:p>
            <w:pPr>
              <w:pStyle w:val="40"/>
              <w:spacing w:before="28"/>
              <w:ind w:left="185"/>
              <w:rPr>
                <w:sz w:val="24"/>
                <w:szCs w:val="24"/>
              </w:rPr>
            </w:pPr>
            <w:r>
              <w:rPr>
                <w:sz w:val="24"/>
                <w:szCs w:val="24"/>
              </w:rPr>
              <w:t>≥1000</w:t>
            </w:r>
          </w:p>
        </w:tc>
        <w:tc>
          <w:tcPr>
            <w:tcW w:w="928" w:type="dxa"/>
          </w:tcPr>
          <w:p>
            <w:pPr>
              <w:pStyle w:val="40"/>
              <w:spacing w:before="28"/>
              <w:ind w:left="72" w:right="68"/>
              <w:jc w:val="center"/>
              <w:rPr>
                <w:sz w:val="24"/>
                <w:szCs w:val="24"/>
              </w:rPr>
            </w:pPr>
            <w:r>
              <w:rPr>
                <w:sz w:val="24"/>
                <w:szCs w:val="24"/>
              </w:rPr>
              <w:t>≥300</w:t>
            </w:r>
          </w:p>
        </w:tc>
        <w:tc>
          <w:tcPr>
            <w:tcW w:w="983" w:type="dxa"/>
          </w:tcPr>
          <w:p>
            <w:pPr>
              <w:pStyle w:val="40"/>
              <w:rPr>
                <w:rFonts w:ascii="Times New Roman"/>
                <w:sz w:val="24"/>
                <w:szCs w:val="24"/>
              </w:rPr>
            </w:pPr>
          </w:p>
        </w:tc>
        <w:tc>
          <w:tcPr>
            <w:tcW w:w="1092" w:type="dxa"/>
          </w:tcPr>
          <w:p>
            <w:pPr>
              <w:pStyle w:val="40"/>
              <w:spacing w:before="28"/>
              <w:ind w:right="238"/>
              <w:jc w:val="right"/>
              <w:rPr>
                <w:sz w:val="24"/>
                <w:szCs w:val="24"/>
              </w:rPr>
            </w:pPr>
            <w:r>
              <w:rPr>
                <w:sz w:val="24"/>
                <w:szCs w:val="24"/>
              </w:rPr>
              <w:t>≥500</w:t>
            </w:r>
          </w:p>
        </w:tc>
        <w:tc>
          <w:tcPr>
            <w:tcW w:w="946" w:type="dxa"/>
          </w:tcPr>
          <w:p>
            <w:pPr>
              <w:pStyle w:val="40"/>
              <w:spacing w:before="28"/>
              <w:ind w:left="152" w:right="148"/>
              <w:jc w:val="center"/>
              <w:rPr>
                <w:sz w:val="24"/>
                <w:szCs w:val="24"/>
              </w:rPr>
            </w:pPr>
            <w:r>
              <w:rPr>
                <w:sz w:val="24"/>
                <w:szCs w:val="24"/>
              </w:rPr>
              <w:t>≥100</w:t>
            </w:r>
          </w:p>
        </w:tc>
        <w:tc>
          <w:tcPr>
            <w:tcW w:w="991" w:type="dxa"/>
          </w:tcPr>
          <w:p>
            <w:pPr>
              <w:pStyle w:val="40"/>
              <w:rPr>
                <w:rFonts w:ascii="Times New Roman"/>
                <w:sz w:val="24"/>
                <w:szCs w:val="24"/>
              </w:rPr>
            </w:pPr>
          </w:p>
        </w:tc>
        <w:tc>
          <w:tcPr>
            <w:tcW w:w="1092" w:type="dxa"/>
          </w:tcPr>
          <w:p>
            <w:pPr>
              <w:pStyle w:val="40"/>
              <w:spacing w:before="28"/>
              <w:ind w:left="166" w:right="160"/>
              <w:jc w:val="center"/>
              <w:rPr>
                <w:sz w:val="24"/>
                <w:szCs w:val="24"/>
              </w:rPr>
            </w:pPr>
            <w:r>
              <w:rPr>
                <w:sz w:val="24"/>
                <w:szCs w:val="24"/>
              </w:rPr>
              <w:t>＜500</w:t>
            </w:r>
          </w:p>
        </w:tc>
        <w:tc>
          <w:tcPr>
            <w:tcW w:w="868" w:type="dxa"/>
          </w:tcPr>
          <w:p>
            <w:pPr>
              <w:pStyle w:val="40"/>
              <w:spacing w:before="28"/>
              <w:ind w:left="133"/>
              <w:rPr>
                <w:sz w:val="24"/>
                <w:szCs w:val="24"/>
              </w:rPr>
            </w:pPr>
            <w:r>
              <w:rPr>
                <w:sz w:val="24"/>
                <w:szCs w:val="24"/>
              </w:rPr>
              <w:t>＜100</w:t>
            </w:r>
          </w:p>
        </w:tc>
        <w:tc>
          <w:tcPr>
            <w:tcW w:w="840" w:type="dxa"/>
          </w:tcPr>
          <w:p>
            <w:pPr>
              <w:pStyle w:val="40"/>
              <w:rPr>
                <w:rFonts w:ascii="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482" w:type="dxa"/>
          </w:tcPr>
          <w:p>
            <w:pPr>
              <w:pStyle w:val="40"/>
              <w:spacing w:before="156"/>
              <w:ind w:right="111"/>
              <w:jc w:val="right"/>
              <w:rPr>
                <w:b/>
                <w:sz w:val="24"/>
                <w:szCs w:val="24"/>
              </w:rPr>
            </w:pPr>
            <w:r>
              <w:rPr>
                <w:b/>
                <w:sz w:val="24"/>
                <w:szCs w:val="24"/>
              </w:rPr>
              <w:t>15</w:t>
            </w:r>
          </w:p>
        </w:tc>
        <w:tc>
          <w:tcPr>
            <w:tcW w:w="2154" w:type="dxa"/>
          </w:tcPr>
          <w:p>
            <w:pPr>
              <w:pStyle w:val="40"/>
              <w:spacing w:before="156"/>
              <w:ind w:left="115" w:right="65"/>
              <w:jc w:val="center"/>
              <w:rPr>
                <w:b/>
                <w:sz w:val="24"/>
                <w:szCs w:val="24"/>
              </w:rPr>
            </w:pPr>
            <w:r>
              <w:rPr>
                <w:b/>
                <w:sz w:val="24"/>
                <w:szCs w:val="24"/>
              </w:rPr>
              <w:t>租赁和商务服务业</w:t>
            </w:r>
          </w:p>
        </w:tc>
        <w:tc>
          <w:tcPr>
            <w:tcW w:w="1181" w:type="dxa"/>
          </w:tcPr>
          <w:p>
            <w:pPr>
              <w:pStyle w:val="40"/>
              <w:rPr>
                <w:rFonts w:ascii="Times New Roman"/>
                <w:sz w:val="24"/>
                <w:szCs w:val="24"/>
              </w:rPr>
            </w:pPr>
          </w:p>
        </w:tc>
        <w:tc>
          <w:tcPr>
            <w:tcW w:w="908" w:type="dxa"/>
          </w:tcPr>
          <w:p>
            <w:pPr>
              <w:pStyle w:val="40"/>
              <w:spacing w:before="156"/>
              <w:ind w:left="153"/>
              <w:rPr>
                <w:sz w:val="24"/>
                <w:szCs w:val="24"/>
              </w:rPr>
            </w:pPr>
            <w:r>
              <w:rPr>
                <w:sz w:val="24"/>
                <w:szCs w:val="24"/>
              </w:rPr>
              <w:t>≥300</w:t>
            </w:r>
          </w:p>
        </w:tc>
        <w:tc>
          <w:tcPr>
            <w:tcW w:w="928" w:type="dxa"/>
          </w:tcPr>
          <w:p>
            <w:pPr>
              <w:pStyle w:val="40"/>
              <w:ind w:left="102"/>
              <w:rPr>
                <w:sz w:val="24"/>
                <w:szCs w:val="24"/>
              </w:rPr>
            </w:pPr>
            <w:r>
              <w:rPr>
                <w:sz w:val="24"/>
                <w:szCs w:val="24"/>
              </w:rPr>
              <w:t>或，≥</w:t>
            </w:r>
          </w:p>
          <w:p>
            <w:pPr>
              <w:pStyle w:val="40"/>
              <w:spacing w:before="4" w:line="290" w:lineRule="exact"/>
              <w:ind w:left="102"/>
              <w:rPr>
                <w:sz w:val="24"/>
                <w:szCs w:val="24"/>
              </w:rPr>
            </w:pPr>
            <w:r>
              <w:rPr>
                <w:sz w:val="24"/>
                <w:szCs w:val="24"/>
              </w:rPr>
              <w:t>120000</w:t>
            </w:r>
          </w:p>
        </w:tc>
        <w:tc>
          <w:tcPr>
            <w:tcW w:w="1092" w:type="dxa"/>
          </w:tcPr>
          <w:p>
            <w:pPr>
              <w:pStyle w:val="40"/>
              <w:rPr>
                <w:rFonts w:ascii="Times New Roman"/>
                <w:sz w:val="24"/>
                <w:szCs w:val="24"/>
              </w:rPr>
            </w:pPr>
          </w:p>
        </w:tc>
        <w:tc>
          <w:tcPr>
            <w:tcW w:w="928" w:type="dxa"/>
          </w:tcPr>
          <w:p>
            <w:pPr>
              <w:pStyle w:val="40"/>
              <w:spacing w:before="156"/>
              <w:ind w:left="72" w:right="68"/>
              <w:jc w:val="center"/>
              <w:rPr>
                <w:sz w:val="24"/>
                <w:szCs w:val="24"/>
              </w:rPr>
            </w:pPr>
            <w:r>
              <w:rPr>
                <w:sz w:val="24"/>
                <w:szCs w:val="24"/>
              </w:rPr>
              <w:t>≥100</w:t>
            </w:r>
          </w:p>
        </w:tc>
        <w:tc>
          <w:tcPr>
            <w:tcW w:w="983" w:type="dxa"/>
          </w:tcPr>
          <w:p>
            <w:pPr>
              <w:pStyle w:val="40"/>
              <w:ind w:left="98" w:right="95"/>
              <w:jc w:val="center"/>
              <w:rPr>
                <w:sz w:val="24"/>
                <w:szCs w:val="24"/>
              </w:rPr>
            </w:pPr>
            <w:r>
              <w:rPr>
                <w:sz w:val="24"/>
                <w:szCs w:val="24"/>
              </w:rPr>
              <w:t>且，≥</w:t>
            </w:r>
          </w:p>
          <w:p>
            <w:pPr>
              <w:pStyle w:val="40"/>
              <w:spacing w:before="4" w:line="290" w:lineRule="exact"/>
              <w:ind w:left="98" w:right="95"/>
              <w:jc w:val="center"/>
              <w:rPr>
                <w:sz w:val="24"/>
                <w:szCs w:val="24"/>
              </w:rPr>
            </w:pPr>
            <w:r>
              <w:rPr>
                <w:sz w:val="24"/>
                <w:szCs w:val="24"/>
              </w:rPr>
              <w:t>8000</w:t>
            </w:r>
          </w:p>
        </w:tc>
        <w:tc>
          <w:tcPr>
            <w:tcW w:w="1092" w:type="dxa"/>
          </w:tcPr>
          <w:p>
            <w:pPr>
              <w:pStyle w:val="40"/>
              <w:rPr>
                <w:rFonts w:ascii="Times New Roman"/>
                <w:sz w:val="24"/>
                <w:szCs w:val="24"/>
              </w:rPr>
            </w:pPr>
          </w:p>
        </w:tc>
        <w:tc>
          <w:tcPr>
            <w:tcW w:w="946" w:type="dxa"/>
          </w:tcPr>
          <w:p>
            <w:pPr>
              <w:pStyle w:val="40"/>
              <w:spacing w:before="156"/>
              <w:ind w:left="152" w:right="148"/>
              <w:jc w:val="center"/>
              <w:rPr>
                <w:sz w:val="24"/>
                <w:szCs w:val="24"/>
              </w:rPr>
            </w:pPr>
            <w:r>
              <w:rPr>
                <w:sz w:val="24"/>
                <w:szCs w:val="24"/>
              </w:rPr>
              <w:t>≥10</w:t>
            </w:r>
          </w:p>
        </w:tc>
        <w:tc>
          <w:tcPr>
            <w:tcW w:w="991" w:type="dxa"/>
          </w:tcPr>
          <w:p>
            <w:pPr>
              <w:pStyle w:val="40"/>
              <w:ind w:left="101" w:right="100"/>
              <w:jc w:val="center"/>
              <w:rPr>
                <w:sz w:val="24"/>
                <w:szCs w:val="24"/>
              </w:rPr>
            </w:pPr>
            <w:r>
              <w:rPr>
                <w:sz w:val="24"/>
                <w:szCs w:val="24"/>
              </w:rPr>
              <w:t>且，≥</w:t>
            </w:r>
          </w:p>
          <w:p>
            <w:pPr>
              <w:pStyle w:val="40"/>
              <w:spacing w:before="4" w:line="290" w:lineRule="exact"/>
              <w:ind w:left="101" w:right="100"/>
              <w:jc w:val="center"/>
              <w:rPr>
                <w:sz w:val="24"/>
                <w:szCs w:val="24"/>
              </w:rPr>
            </w:pPr>
            <w:r>
              <w:rPr>
                <w:sz w:val="24"/>
                <w:szCs w:val="24"/>
              </w:rPr>
              <w:t>100</w:t>
            </w:r>
          </w:p>
        </w:tc>
        <w:tc>
          <w:tcPr>
            <w:tcW w:w="1092" w:type="dxa"/>
          </w:tcPr>
          <w:p>
            <w:pPr>
              <w:pStyle w:val="40"/>
              <w:rPr>
                <w:rFonts w:ascii="Times New Roman"/>
                <w:sz w:val="24"/>
                <w:szCs w:val="24"/>
              </w:rPr>
            </w:pPr>
          </w:p>
        </w:tc>
        <w:tc>
          <w:tcPr>
            <w:tcW w:w="868" w:type="dxa"/>
          </w:tcPr>
          <w:p>
            <w:pPr>
              <w:pStyle w:val="40"/>
              <w:spacing w:before="156"/>
              <w:ind w:left="193"/>
              <w:rPr>
                <w:sz w:val="24"/>
                <w:szCs w:val="24"/>
              </w:rPr>
            </w:pPr>
            <w:r>
              <w:rPr>
                <w:sz w:val="24"/>
                <w:szCs w:val="24"/>
              </w:rPr>
              <w:t>＜10</w:t>
            </w:r>
          </w:p>
        </w:tc>
        <w:tc>
          <w:tcPr>
            <w:tcW w:w="840" w:type="dxa"/>
          </w:tcPr>
          <w:p>
            <w:pPr>
              <w:pStyle w:val="40"/>
              <w:ind w:left="30" w:right="25"/>
              <w:jc w:val="center"/>
              <w:rPr>
                <w:sz w:val="24"/>
                <w:szCs w:val="24"/>
              </w:rPr>
            </w:pPr>
            <w:r>
              <w:rPr>
                <w:sz w:val="24"/>
                <w:szCs w:val="24"/>
              </w:rPr>
              <w:t>或，＜</w:t>
            </w:r>
          </w:p>
          <w:p>
            <w:pPr>
              <w:pStyle w:val="40"/>
              <w:spacing w:before="4" w:line="290" w:lineRule="exact"/>
              <w:ind w:left="30" w:right="25"/>
              <w:jc w:val="center"/>
              <w:rPr>
                <w:sz w:val="24"/>
                <w:szCs w:val="24"/>
              </w:rPr>
            </w:pPr>
            <w:r>
              <w:rPr>
                <w:sz w:val="24"/>
                <w:szCs w:val="24"/>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82" w:type="dxa"/>
          </w:tcPr>
          <w:p>
            <w:pPr>
              <w:pStyle w:val="40"/>
              <w:spacing w:before="30"/>
              <w:ind w:right="111"/>
              <w:jc w:val="right"/>
              <w:rPr>
                <w:b/>
                <w:sz w:val="24"/>
                <w:szCs w:val="24"/>
              </w:rPr>
            </w:pPr>
            <w:r>
              <w:rPr>
                <w:b/>
                <w:sz w:val="24"/>
                <w:szCs w:val="24"/>
              </w:rPr>
              <w:t>16</w:t>
            </w:r>
          </w:p>
        </w:tc>
        <w:tc>
          <w:tcPr>
            <w:tcW w:w="2154" w:type="dxa"/>
          </w:tcPr>
          <w:p>
            <w:pPr>
              <w:pStyle w:val="40"/>
              <w:spacing w:before="30"/>
              <w:ind w:left="112" w:right="65"/>
              <w:jc w:val="center"/>
              <w:rPr>
                <w:b/>
                <w:sz w:val="24"/>
                <w:szCs w:val="24"/>
              </w:rPr>
            </w:pPr>
            <w:r>
              <w:rPr>
                <w:b/>
                <w:sz w:val="24"/>
                <w:szCs w:val="24"/>
              </w:rPr>
              <w:t>其他未列明行业</w:t>
            </w:r>
          </w:p>
        </w:tc>
        <w:tc>
          <w:tcPr>
            <w:tcW w:w="1181" w:type="dxa"/>
          </w:tcPr>
          <w:p>
            <w:pPr>
              <w:pStyle w:val="40"/>
              <w:rPr>
                <w:rFonts w:ascii="Times New Roman"/>
                <w:sz w:val="24"/>
                <w:szCs w:val="24"/>
              </w:rPr>
            </w:pPr>
          </w:p>
        </w:tc>
        <w:tc>
          <w:tcPr>
            <w:tcW w:w="908" w:type="dxa"/>
          </w:tcPr>
          <w:p>
            <w:pPr>
              <w:pStyle w:val="40"/>
              <w:spacing w:before="30"/>
              <w:ind w:left="153"/>
              <w:rPr>
                <w:sz w:val="24"/>
                <w:szCs w:val="24"/>
              </w:rPr>
            </w:pPr>
            <w:r>
              <w:rPr>
                <w:sz w:val="24"/>
                <w:szCs w:val="24"/>
              </w:rPr>
              <w:t>≥300</w:t>
            </w:r>
          </w:p>
        </w:tc>
        <w:tc>
          <w:tcPr>
            <w:tcW w:w="928" w:type="dxa"/>
          </w:tcPr>
          <w:p>
            <w:pPr>
              <w:pStyle w:val="40"/>
              <w:rPr>
                <w:rFonts w:ascii="Times New Roman"/>
                <w:sz w:val="24"/>
                <w:szCs w:val="24"/>
              </w:rPr>
            </w:pPr>
          </w:p>
        </w:tc>
        <w:tc>
          <w:tcPr>
            <w:tcW w:w="1092" w:type="dxa"/>
          </w:tcPr>
          <w:p>
            <w:pPr>
              <w:pStyle w:val="40"/>
              <w:rPr>
                <w:rFonts w:ascii="Times New Roman"/>
                <w:sz w:val="24"/>
                <w:szCs w:val="24"/>
              </w:rPr>
            </w:pPr>
          </w:p>
        </w:tc>
        <w:tc>
          <w:tcPr>
            <w:tcW w:w="928" w:type="dxa"/>
          </w:tcPr>
          <w:p>
            <w:pPr>
              <w:pStyle w:val="40"/>
              <w:spacing w:before="30"/>
              <w:ind w:left="72" w:right="68"/>
              <w:jc w:val="center"/>
              <w:rPr>
                <w:sz w:val="24"/>
                <w:szCs w:val="24"/>
              </w:rPr>
            </w:pPr>
            <w:r>
              <w:rPr>
                <w:sz w:val="24"/>
                <w:szCs w:val="24"/>
              </w:rPr>
              <w:t>≥100</w:t>
            </w:r>
          </w:p>
        </w:tc>
        <w:tc>
          <w:tcPr>
            <w:tcW w:w="983" w:type="dxa"/>
          </w:tcPr>
          <w:p>
            <w:pPr>
              <w:pStyle w:val="40"/>
              <w:rPr>
                <w:rFonts w:ascii="Times New Roman"/>
                <w:sz w:val="24"/>
                <w:szCs w:val="24"/>
              </w:rPr>
            </w:pPr>
          </w:p>
        </w:tc>
        <w:tc>
          <w:tcPr>
            <w:tcW w:w="1092" w:type="dxa"/>
          </w:tcPr>
          <w:p>
            <w:pPr>
              <w:pStyle w:val="40"/>
              <w:rPr>
                <w:rFonts w:ascii="Times New Roman"/>
                <w:sz w:val="24"/>
                <w:szCs w:val="24"/>
              </w:rPr>
            </w:pPr>
          </w:p>
        </w:tc>
        <w:tc>
          <w:tcPr>
            <w:tcW w:w="946" w:type="dxa"/>
          </w:tcPr>
          <w:p>
            <w:pPr>
              <w:pStyle w:val="40"/>
              <w:spacing w:before="30"/>
              <w:ind w:left="152" w:right="148"/>
              <w:jc w:val="center"/>
              <w:rPr>
                <w:sz w:val="24"/>
                <w:szCs w:val="24"/>
              </w:rPr>
            </w:pPr>
            <w:r>
              <w:rPr>
                <w:sz w:val="24"/>
                <w:szCs w:val="24"/>
              </w:rPr>
              <w:t>≥10</w:t>
            </w:r>
          </w:p>
        </w:tc>
        <w:tc>
          <w:tcPr>
            <w:tcW w:w="991" w:type="dxa"/>
          </w:tcPr>
          <w:p>
            <w:pPr>
              <w:pStyle w:val="40"/>
              <w:rPr>
                <w:rFonts w:ascii="Times New Roman"/>
                <w:sz w:val="24"/>
                <w:szCs w:val="24"/>
              </w:rPr>
            </w:pPr>
          </w:p>
        </w:tc>
        <w:tc>
          <w:tcPr>
            <w:tcW w:w="1092" w:type="dxa"/>
          </w:tcPr>
          <w:p>
            <w:pPr>
              <w:pStyle w:val="40"/>
              <w:rPr>
                <w:rFonts w:ascii="Times New Roman"/>
                <w:sz w:val="24"/>
                <w:szCs w:val="24"/>
              </w:rPr>
            </w:pPr>
          </w:p>
        </w:tc>
        <w:tc>
          <w:tcPr>
            <w:tcW w:w="868" w:type="dxa"/>
          </w:tcPr>
          <w:p>
            <w:pPr>
              <w:pStyle w:val="40"/>
              <w:spacing w:before="30"/>
              <w:ind w:left="193"/>
              <w:rPr>
                <w:sz w:val="24"/>
                <w:szCs w:val="24"/>
              </w:rPr>
            </w:pPr>
            <w:r>
              <w:rPr>
                <w:sz w:val="24"/>
                <w:szCs w:val="24"/>
              </w:rPr>
              <w:t>＜10</w:t>
            </w:r>
          </w:p>
        </w:tc>
        <w:tc>
          <w:tcPr>
            <w:tcW w:w="840" w:type="dxa"/>
          </w:tcPr>
          <w:p>
            <w:pPr>
              <w:pStyle w:val="40"/>
              <w:rPr>
                <w:rFonts w:ascii="Times New Roman"/>
                <w:sz w:val="24"/>
                <w:szCs w:val="24"/>
              </w:rPr>
            </w:pPr>
          </w:p>
        </w:tc>
      </w:tr>
    </w:tbl>
    <w:p>
      <w:pPr>
        <w:pStyle w:val="2"/>
        <w:rPr>
          <w:b/>
          <w:sz w:val="24"/>
          <w:szCs w:val="24"/>
        </w:rPr>
      </w:pPr>
    </w:p>
    <w:p>
      <w:pPr>
        <w:pStyle w:val="2"/>
        <w:spacing w:before="3"/>
        <w:rPr>
          <w:b/>
          <w:sz w:val="24"/>
          <w:szCs w:val="24"/>
        </w:rPr>
      </w:pPr>
    </w:p>
    <w:p>
      <w:pPr>
        <w:pStyle w:val="2"/>
        <w:ind w:left="7241" w:right="7229"/>
        <w:jc w:val="center"/>
        <w:rPr>
          <w:rFonts w:ascii="Times New Roman"/>
          <w:sz w:val="24"/>
          <w:szCs w:val="24"/>
        </w:rPr>
      </w:pPr>
      <w:bookmarkStart w:id="321" w:name="_Toc5314_WPSOffice_Level2"/>
      <w:bookmarkStart w:id="322" w:name="_Toc12230_WPSOffice_Level2"/>
      <w:bookmarkStart w:id="323" w:name="_Toc5208_WPSOffice_Level2"/>
      <w:r>
        <w:rPr>
          <w:rFonts w:ascii="Times New Roman"/>
          <w:sz w:val="24"/>
          <w:szCs w:val="24"/>
        </w:rPr>
        <w:t>53</w:t>
      </w:r>
      <w:bookmarkEnd w:id="321"/>
      <w:bookmarkEnd w:id="322"/>
      <w:bookmarkEnd w:id="323"/>
    </w:p>
    <w:p>
      <w:pPr>
        <w:jc w:val="center"/>
        <w:rPr>
          <w:rFonts w:ascii="Times New Roman"/>
          <w:sz w:val="24"/>
          <w:szCs w:val="24"/>
        </w:rPr>
        <w:sectPr>
          <w:footerReference r:id="rId8" w:type="default"/>
          <w:pgSz w:w="16840" w:h="11910" w:orient="landscape"/>
          <w:pgMar w:top="1100" w:right="980" w:bottom="280" w:left="1140" w:header="0" w:footer="0" w:gutter="0"/>
          <w:cols w:space="720" w:num="1"/>
        </w:sectPr>
      </w:pPr>
    </w:p>
    <w:p>
      <w:pPr>
        <w:spacing w:before="36"/>
        <w:ind w:left="2692"/>
        <w:rPr>
          <w:b/>
          <w:sz w:val="24"/>
          <w:szCs w:val="24"/>
          <w:lang w:eastAsia="zh-CN"/>
        </w:rPr>
      </w:pPr>
      <w:bookmarkStart w:id="324" w:name="16.残疾人福利性单位声明函（如有）"/>
      <w:bookmarkEnd w:id="324"/>
      <w:r>
        <w:rPr>
          <w:rFonts w:hint="eastAsia"/>
          <w:b/>
          <w:sz w:val="24"/>
          <w:szCs w:val="24"/>
          <w:lang w:eastAsia="zh-CN"/>
        </w:rPr>
        <w:t>12</w:t>
      </w:r>
      <w:r>
        <w:rPr>
          <w:b/>
          <w:sz w:val="24"/>
          <w:szCs w:val="24"/>
          <w:lang w:eastAsia="zh-CN"/>
        </w:rPr>
        <w:t>.享受政策的残疾人福利性单位标准</w:t>
      </w:r>
    </w:p>
    <w:p>
      <w:pPr>
        <w:pStyle w:val="2"/>
        <w:spacing w:before="10"/>
        <w:rPr>
          <w:b/>
          <w:sz w:val="24"/>
          <w:szCs w:val="24"/>
          <w:lang w:eastAsia="zh-CN"/>
        </w:rPr>
      </w:pPr>
    </w:p>
    <w:p>
      <w:pPr>
        <w:pStyle w:val="2"/>
        <w:spacing w:before="1"/>
        <w:ind w:left="558"/>
        <w:rPr>
          <w:sz w:val="24"/>
          <w:szCs w:val="24"/>
          <w:lang w:eastAsia="zh-CN"/>
        </w:rPr>
      </w:pPr>
      <w:r>
        <w:rPr>
          <w:sz w:val="24"/>
          <w:szCs w:val="24"/>
          <w:lang w:eastAsia="zh-CN"/>
        </w:rPr>
        <w:t>享受政府采购支持政策的残疾人福利性单位应当同时满足以下条件：</w:t>
      </w:r>
    </w:p>
    <w:p>
      <w:pPr>
        <w:pStyle w:val="2"/>
        <w:spacing w:before="8"/>
        <w:rPr>
          <w:sz w:val="24"/>
          <w:szCs w:val="24"/>
          <w:lang w:eastAsia="zh-CN"/>
        </w:rPr>
      </w:pPr>
    </w:p>
    <w:p>
      <w:pPr>
        <w:pStyle w:val="2"/>
        <w:spacing w:line="465" w:lineRule="auto"/>
        <w:ind w:left="138" w:right="67" w:firstLine="420"/>
        <w:rPr>
          <w:sz w:val="24"/>
          <w:szCs w:val="24"/>
          <w:lang w:eastAsia="zh-CN"/>
        </w:rPr>
      </w:pPr>
      <w:r>
        <w:rPr>
          <w:sz w:val="24"/>
          <w:szCs w:val="24"/>
          <w:lang w:eastAsia="zh-CN"/>
        </w:rPr>
        <w:t>1、安置的残疾人占本单位在职职工人数的比例不低于 25%（含 25%），并且安置的残疾人人数不少于 10 人（含 10 人）；</w:t>
      </w:r>
    </w:p>
    <w:p>
      <w:pPr>
        <w:pStyle w:val="2"/>
        <w:spacing w:line="264" w:lineRule="exact"/>
        <w:ind w:left="558"/>
        <w:rPr>
          <w:sz w:val="24"/>
          <w:szCs w:val="24"/>
          <w:lang w:eastAsia="zh-CN"/>
        </w:rPr>
      </w:pPr>
      <w:r>
        <w:rPr>
          <w:sz w:val="24"/>
          <w:szCs w:val="24"/>
          <w:lang w:eastAsia="zh-CN"/>
        </w:rPr>
        <w:t>2、依法与安置的每位残疾人签订了一年以上（含一年）的劳动合同或服务协议；</w:t>
      </w:r>
    </w:p>
    <w:p>
      <w:pPr>
        <w:pStyle w:val="2"/>
        <w:spacing w:before="8"/>
        <w:rPr>
          <w:sz w:val="24"/>
          <w:szCs w:val="24"/>
          <w:lang w:eastAsia="zh-CN"/>
        </w:rPr>
      </w:pPr>
    </w:p>
    <w:p>
      <w:pPr>
        <w:pStyle w:val="2"/>
        <w:spacing w:line="465" w:lineRule="auto"/>
        <w:ind w:left="138" w:right="135" w:firstLine="420"/>
        <w:rPr>
          <w:sz w:val="24"/>
          <w:szCs w:val="24"/>
          <w:lang w:eastAsia="zh-CN"/>
        </w:rPr>
      </w:pPr>
      <w:r>
        <w:rPr>
          <w:sz w:val="24"/>
          <w:szCs w:val="24"/>
          <w:lang w:eastAsia="zh-CN"/>
        </w:rPr>
        <w:t>3、为安置的每位残疾人按月足额缴纳了基本养老保险、基本医疗保险、失业保险、工伤保险和</w:t>
      </w:r>
      <w:r>
        <w:rPr>
          <w:spacing w:val="-7"/>
          <w:w w:val="95"/>
          <w:sz w:val="24"/>
          <w:szCs w:val="24"/>
          <w:lang w:eastAsia="zh-CN"/>
        </w:rPr>
        <w:t xml:space="preserve">   </w:t>
      </w:r>
      <w:r>
        <w:rPr>
          <w:spacing w:val="-7"/>
          <w:sz w:val="24"/>
          <w:szCs w:val="24"/>
          <w:lang w:eastAsia="zh-CN"/>
        </w:rPr>
        <w:t>生育保险等社会保险费；</w:t>
      </w:r>
    </w:p>
    <w:p>
      <w:pPr>
        <w:pStyle w:val="2"/>
        <w:spacing w:line="465" w:lineRule="auto"/>
        <w:ind w:left="138" w:right="138" w:firstLine="420"/>
        <w:rPr>
          <w:sz w:val="24"/>
          <w:szCs w:val="24"/>
          <w:lang w:eastAsia="zh-CN"/>
        </w:rPr>
      </w:pPr>
      <w:r>
        <w:rPr>
          <w:sz w:val="24"/>
          <w:szCs w:val="24"/>
          <w:lang w:eastAsia="zh-CN"/>
        </w:rPr>
        <w:t>4、通过银行等金融机构向安置的每位残疾人，按月支付了不低于单位所在区县适用的经省级人</w:t>
      </w:r>
      <w:r>
        <w:rPr>
          <w:spacing w:val="-8"/>
          <w:w w:val="95"/>
          <w:sz w:val="24"/>
          <w:szCs w:val="24"/>
          <w:lang w:eastAsia="zh-CN"/>
        </w:rPr>
        <w:t xml:space="preserve">   </w:t>
      </w:r>
      <w:r>
        <w:rPr>
          <w:spacing w:val="-8"/>
          <w:sz w:val="24"/>
          <w:szCs w:val="24"/>
          <w:lang w:eastAsia="zh-CN"/>
        </w:rPr>
        <w:t>民政府批准的月最低工资标准的工资；</w:t>
      </w:r>
    </w:p>
    <w:p>
      <w:pPr>
        <w:pStyle w:val="2"/>
        <w:spacing w:line="463" w:lineRule="auto"/>
        <w:ind w:left="138" w:right="138" w:firstLine="420"/>
        <w:rPr>
          <w:sz w:val="24"/>
          <w:szCs w:val="24"/>
          <w:lang w:eastAsia="zh-CN"/>
        </w:rPr>
      </w:pPr>
      <w:r>
        <w:rPr>
          <w:sz w:val="24"/>
          <w:szCs w:val="24"/>
          <w:lang w:eastAsia="zh-CN"/>
        </w:rPr>
        <w:t>5、提供本单位制造的货物、承担的工程或者服务（以下简称产品），或者提供其他残疾人福利</w:t>
      </w:r>
      <w:r>
        <w:rPr>
          <w:w w:val="95"/>
          <w:sz w:val="24"/>
          <w:szCs w:val="24"/>
          <w:lang w:eastAsia="zh-CN"/>
        </w:rPr>
        <w:t xml:space="preserve">   </w:t>
      </w:r>
      <w:r>
        <w:rPr>
          <w:sz w:val="24"/>
          <w:szCs w:val="24"/>
          <w:lang w:eastAsia="zh-CN"/>
        </w:rPr>
        <w:t>性单位制造的货物（不包括使用非残疾人福利性单位注册商标的货物）。</w:t>
      </w:r>
    </w:p>
    <w:p>
      <w:pPr>
        <w:pStyle w:val="2"/>
        <w:spacing w:line="463" w:lineRule="auto"/>
        <w:ind w:left="138" w:right="136" w:firstLine="420"/>
        <w:jc w:val="both"/>
        <w:rPr>
          <w:sz w:val="24"/>
          <w:szCs w:val="24"/>
          <w:lang w:eastAsia="zh-CN"/>
        </w:rPr>
      </w:pPr>
      <w:r>
        <w:rPr>
          <w:sz w:val="24"/>
          <w:szCs w:val="24"/>
          <w:lang w:eastAsia="zh-CN"/>
        </w:rPr>
        <w:t>前款所称残疾人是指法定劳动年龄内，持有《中华人民共和国残疾人证》或者《中华人民共和国残疾军人证（1</w:t>
      </w:r>
      <w:r>
        <w:rPr>
          <w:spacing w:val="-31"/>
          <w:sz w:val="24"/>
          <w:szCs w:val="24"/>
          <w:lang w:eastAsia="zh-CN"/>
        </w:rPr>
        <w:t xml:space="preserve"> 至 </w:t>
      </w:r>
      <w:r>
        <w:rPr>
          <w:sz w:val="24"/>
          <w:szCs w:val="24"/>
          <w:lang w:eastAsia="zh-CN"/>
        </w:rPr>
        <w:t>8</w:t>
      </w:r>
      <w:r>
        <w:rPr>
          <w:spacing w:val="-24"/>
          <w:sz w:val="24"/>
          <w:szCs w:val="24"/>
          <w:lang w:eastAsia="zh-CN"/>
        </w:rPr>
        <w:t xml:space="preserve"> 级</w:t>
      </w:r>
      <w:r>
        <w:rPr>
          <w:spacing w:val="2"/>
          <w:sz w:val="24"/>
          <w:szCs w:val="24"/>
          <w:lang w:eastAsia="zh-CN"/>
        </w:rPr>
        <w:t>）</w:t>
      </w:r>
      <w:r>
        <w:rPr>
          <w:sz w:val="24"/>
          <w:szCs w:val="24"/>
          <w:lang w:eastAsia="zh-CN"/>
        </w:rPr>
        <w:t>》的自然人，包括具有劳动条件和劳动意愿的精神残疾人。在职职工人数是指与残疾人福利性单位建立劳动关系并依法签订劳动合同或者服务协议的雇员人数。</w:t>
      </w:r>
    </w:p>
    <w:p>
      <w:pPr>
        <w:pStyle w:val="2"/>
        <w:spacing w:line="660" w:lineRule="auto"/>
        <w:ind w:right="4601"/>
        <w:rPr>
          <w:sz w:val="24"/>
          <w:szCs w:val="24"/>
          <w:lang w:eastAsia="zh-CN"/>
        </w:rPr>
      </w:pPr>
    </w:p>
    <w:p>
      <w:pPr>
        <w:pStyle w:val="2"/>
        <w:spacing w:line="660" w:lineRule="auto"/>
        <w:ind w:right="4601"/>
        <w:rPr>
          <w:sz w:val="24"/>
          <w:szCs w:val="24"/>
          <w:lang w:eastAsia="zh-CN"/>
        </w:rPr>
      </w:pPr>
    </w:p>
    <w:p>
      <w:pPr>
        <w:pStyle w:val="2"/>
        <w:spacing w:line="660" w:lineRule="auto"/>
        <w:ind w:right="4601"/>
        <w:rPr>
          <w:sz w:val="24"/>
          <w:szCs w:val="24"/>
          <w:lang w:eastAsia="zh-CN"/>
        </w:rPr>
      </w:pPr>
      <w:bookmarkStart w:id="325" w:name="13.价格扣除办法"/>
      <w:bookmarkEnd w:id="325"/>
    </w:p>
    <w:sectPr>
      <w:footerReference r:id="rId9" w:type="default"/>
      <w:pgSz w:w="11910" w:h="16840"/>
      <w:pgMar w:top="1540" w:right="1280" w:bottom="1320" w:left="1280" w:header="0" w:footer="113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3761740</wp:posOffset>
              </wp:positionH>
              <wp:positionV relativeFrom="page">
                <wp:posOffset>9923145</wp:posOffset>
              </wp:positionV>
              <wp:extent cx="121920" cy="17272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21920" cy="172720"/>
                      </a:xfrm>
                      <a:prstGeom prst="rect">
                        <a:avLst/>
                      </a:prstGeom>
                      <a:noFill/>
                      <a:ln>
                        <a:noFill/>
                      </a:ln>
                    </wps:spPr>
                    <wps:txbx>
                      <w:txbxContent>
                        <w:p>
                          <w:pPr>
                            <w:pStyle w:val="2"/>
                            <w:spacing w:before="10"/>
                            <w:ind w:left="47"/>
                            <w:rPr>
                              <w:rFonts w:ascii="Times New Roman"/>
                            </w:rPr>
                          </w:pPr>
                          <w:r>
                            <w:fldChar w:fldCharType="begin"/>
                          </w:r>
                          <w:r>
                            <w:rPr>
                              <w:rFonts w:ascii="Times New Roman"/>
                              <w:w w:val="99"/>
                            </w:rPr>
                            <w:instrText xml:space="preserve"> PAGE </w:instrText>
                          </w:r>
                          <w:r>
                            <w:fldChar w:fldCharType="separate"/>
                          </w:r>
                          <w:r>
                            <w:rPr>
                              <w:rFonts w:ascii="Times New Roman"/>
                              <w:w w:val="99"/>
                            </w:rP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6.2pt;margin-top:781.35pt;height:13.6pt;width:9.6pt;mso-position-horizontal-relative:page;mso-position-vertical-relative:page;z-index:-251656192;mso-width-relative:page;mso-height-relative:page;" filled="f" stroked="f" coordsize="21600,21600" o:gfxdata="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Hz/oTbAAAADQEAAA8AAAAAAAAAAQAgAAAAIgAAAGRycy9kb3ducmV2LnhtbFBLAQIU&#10;ABQAAAAIAIdO4kArRPP6twEAAHEDAAAOAAAAAAAAAAEAIAAAACoBAABkcnMvZTJvRG9jLnhtbFBL&#10;BQYAAAAABgAGAFkBAABTBQAAAAA=&#10;">
              <v:fill on="f" focussize="0,0"/>
              <v:stroke on="f"/>
              <v:imagedata o:title=""/>
              <o:lock v:ext="edit" aspectratio="f"/>
              <v:textbox inset="0mm,0mm,0mm,0mm">
                <w:txbxContent>
                  <w:p>
                    <w:pPr>
                      <w:pStyle w:val="2"/>
                      <w:spacing w:before="10"/>
                      <w:ind w:left="47"/>
                      <w:rPr>
                        <w:rFonts w:ascii="Times New Roman"/>
                      </w:rPr>
                    </w:pPr>
                    <w:r>
                      <w:fldChar w:fldCharType="begin"/>
                    </w:r>
                    <w:r>
                      <w:rPr>
                        <w:rFonts w:ascii="Times New Roman"/>
                        <w:w w:val="99"/>
                      </w:rPr>
                      <w:instrText xml:space="preserve"> PAGE </w:instrText>
                    </w:r>
                    <w:r>
                      <w:fldChar w:fldCharType="separate"/>
                    </w:r>
                    <w:r>
                      <w:rPr>
                        <w:rFonts w:ascii="Times New Roman"/>
                        <w:w w:val="99"/>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g5isoBAACa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3fUmK5wYGfv387//h1/vmV&#10;lGXqT++hwrQnj4lxuHMDbs3sB3Qm2UMbTPqiIIJx7O7p0l05RCLSo9VytSowJDA2XxCfPT/3AeJ7&#10;6QxJRk0Dji93lR8fIY6pc0qqZt290jqPUNu/HIiZPCxxHzkmKw67YRK0c80J9fQ4+ZpaXHRK9IPF&#10;xqYlmY0wG7vZOPig9h1SKzMv8LeHiCQyt1RhhJ0K48iyumm90k78ec9Zz7/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sg5isoBAACaAwAADgAAAAAAAAABACAAAAAeAQAAZHJzL2Uyb0Rv&#10;Yy54bWxQSwUGAAAAAAYABgBZAQAAW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9v8kBAACa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Ve5PH6DGtIeAiWm48wNuzewHdGbZg4o2f1EQwTh293ztrhwSEfnRerVeVxgSGJsviM8en4cI6a30&#10;lmSjoRHHV7rKT+8hjalzSq7m/L02pozQuL8ciJk9LHMfOWYrDfthErT37Rn19Dj5hjpcdErMO4eN&#10;zUsyG3E29rNxDFEfOqS2LLwg3B4TkijccoURdiqMIyvqpvXKO/HnvWQ9/l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Z/L2/yQEAAJo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47</w:t>
                          </w:r>
                          <w: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Z94bskBAACa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7J8&#10;m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xn3huyQEAAJo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kLqsoBAACa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y&#10;d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CkLqsoBAACaAwAADgAAAAAAAAABACAAAAAeAQAAZHJzL2Uyb0Rv&#10;Yy54bWxQSwUGAAAAAAYABgBZAQAAW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49</w:t>
                          </w:r>
                          <w: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ErOe8kBAACaAwAADgAAAGRycy9lMm9Eb2MueG1srVPNjtMwEL4j8Q6W&#10;79RpJ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7J8&#10;m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Ss57yQEAAJo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50</w:t>
                          </w:r>
                          <w: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lROrMkBAACa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UBy74xYHfvn+7fLj1+XnV7K8&#10;yf3pA9SY9hgwMQ33fsCtmf2Azix7UNHmLwoiGMfunq/dlUMiIj9ar9brCkMCY/MF8dnT8xAhvZXe&#10;kmw0NOL4Slf56T2kMXVOydWcf9DGlBEa95cDMbOHZe4jx2ylYT9Mgva+PaOeHiffUIeLTol557Cx&#10;eUlmI87GfjaOIepDh9SWhReEu2NCEoVbrjDCToVxZEXdtF55J/68l6yn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2VE6syQEAAJo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3"/>
      <w:numFmt w:val="decimal"/>
      <w:lvlText w:val="%1"/>
      <w:lvlJc w:val="left"/>
      <w:pPr>
        <w:ind w:left="1255" w:hanging="572"/>
      </w:pPr>
      <w:rPr>
        <w:rFonts w:hint="default"/>
      </w:rPr>
    </w:lvl>
    <w:lvl w:ilvl="1" w:tentative="0">
      <w:start w:val="1"/>
      <w:numFmt w:val="decimal"/>
      <w:lvlText w:val="%1.%2"/>
      <w:lvlJc w:val="left"/>
      <w:pPr>
        <w:ind w:left="1255" w:hanging="572"/>
      </w:pPr>
      <w:rPr>
        <w:rFonts w:hint="default" w:ascii="宋体" w:hAnsi="宋体" w:eastAsia="宋体" w:cs="宋体"/>
        <w:spacing w:val="0"/>
        <w:w w:val="99"/>
        <w:sz w:val="21"/>
        <w:szCs w:val="21"/>
      </w:rPr>
    </w:lvl>
    <w:lvl w:ilvl="2" w:tentative="0">
      <w:start w:val="0"/>
      <w:numFmt w:val="bullet"/>
      <w:lvlText w:val="•"/>
      <w:lvlJc w:val="left"/>
      <w:pPr>
        <w:ind w:left="3117" w:hanging="572"/>
      </w:pPr>
      <w:rPr>
        <w:rFonts w:hint="default"/>
      </w:rPr>
    </w:lvl>
    <w:lvl w:ilvl="3" w:tentative="0">
      <w:start w:val="0"/>
      <w:numFmt w:val="bullet"/>
      <w:lvlText w:val="•"/>
      <w:lvlJc w:val="left"/>
      <w:pPr>
        <w:ind w:left="4045" w:hanging="572"/>
      </w:pPr>
      <w:rPr>
        <w:rFonts w:hint="default"/>
      </w:rPr>
    </w:lvl>
    <w:lvl w:ilvl="4" w:tentative="0">
      <w:start w:val="0"/>
      <w:numFmt w:val="bullet"/>
      <w:lvlText w:val="•"/>
      <w:lvlJc w:val="left"/>
      <w:pPr>
        <w:ind w:left="4974" w:hanging="572"/>
      </w:pPr>
      <w:rPr>
        <w:rFonts w:hint="default"/>
      </w:rPr>
    </w:lvl>
    <w:lvl w:ilvl="5" w:tentative="0">
      <w:start w:val="0"/>
      <w:numFmt w:val="bullet"/>
      <w:lvlText w:val="•"/>
      <w:lvlJc w:val="left"/>
      <w:pPr>
        <w:ind w:left="5903" w:hanging="572"/>
      </w:pPr>
      <w:rPr>
        <w:rFonts w:hint="default"/>
      </w:rPr>
    </w:lvl>
    <w:lvl w:ilvl="6" w:tentative="0">
      <w:start w:val="0"/>
      <w:numFmt w:val="bullet"/>
      <w:lvlText w:val="•"/>
      <w:lvlJc w:val="left"/>
      <w:pPr>
        <w:ind w:left="6831" w:hanging="572"/>
      </w:pPr>
      <w:rPr>
        <w:rFonts w:hint="default"/>
      </w:rPr>
    </w:lvl>
    <w:lvl w:ilvl="7" w:tentative="0">
      <w:start w:val="0"/>
      <w:numFmt w:val="bullet"/>
      <w:lvlText w:val="•"/>
      <w:lvlJc w:val="left"/>
      <w:pPr>
        <w:ind w:left="7760" w:hanging="572"/>
      </w:pPr>
      <w:rPr>
        <w:rFonts w:hint="default"/>
      </w:rPr>
    </w:lvl>
    <w:lvl w:ilvl="8" w:tentative="0">
      <w:start w:val="0"/>
      <w:numFmt w:val="bullet"/>
      <w:lvlText w:val="•"/>
      <w:lvlJc w:val="left"/>
      <w:pPr>
        <w:ind w:left="8688" w:hanging="572"/>
      </w:pPr>
      <w:rPr>
        <w:rFonts w:hint="default"/>
      </w:rPr>
    </w:lvl>
  </w:abstractNum>
  <w:abstractNum w:abstractNumId="1">
    <w:nsid w:val="9288B902"/>
    <w:multiLevelType w:val="multilevel"/>
    <w:tmpl w:val="9288B902"/>
    <w:lvl w:ilvl="0" w:tentative="0">
      <w:start w:val="4"/>
      <w:numFmt w:val="decimal"/>
      <w:lvlText w:val="%1)"/>
      <w:lvlJc w:val="left"/>
      <w:pPr>
        <w:ind w:left="895" w:hanging="315"/>
      </w:pPr>
      <w:rPr>
        <w:rFonts w:hint="default" w:ascii="宋体" w:hAnsi="宋体" w:eastAsia="宋体" w:cs="宋体"/>
        <w:spacing w:val="0"/>
        <w:w w:val="99"/>
        <w:sz w:val="21"/>
        <w:szCs w:val="21"/>
      </w:rPr>
    </w:lvl>
    <w:lvl w:ilvl="1" w:tentative="0">
      <w:start w:val="1"/>
      <w:numFmt w:val="decimal"/>
      <w:lvlText w:val="%2."/>
      <w:lvlJc w:val="left"/>
      <w:pPr>
        <w:ind w:left="5196" w:hanging="540"/>
      </w:pPr>
      <w:rPr>
        <w:rFonts w:hint="default" w:ascii="宋体" w:hAnsi="宋体" w:eastAsia="宋体" w:cs="宋体"/>
        <w:b/>
        <w:bCs/>
        <w:w w:val="99"/>
        <w:sz w:val="24"/>
        <w:szCs w:val="24"/>
      </w:rPr>
    </w:lvl>
    <w:lvl w:ilvl="2" w:tentative="0">
      <w:start w:val="0"/>
      <w:numFmt w:val="bullet"/>
      <w:lvlText w:val="•"/>
      <w:lvlJc w:val="left"/>
      <w:pPr>
        <w:ind w:left="5805" w:hanging="540"/>
      </w:pPr>
      <w:rPr>
        <w:rFonts w:hint="default"/>
      </w:rPr>
    </w:lvl>
    <w:lvl w:ilvl="3" w:tentative="0">
      <w:start w:val="0"/>
      <w:numFmt w:val="bullet"/>
      <w:lvlText w:val="•"/>
      <w:lvlJc w:val="left"/>
      <w:pPr>
        <w:ind w:left="6411" w:hanging="540"/>
      </w:pPr>
      <w:rPr>
        <w:rFonts w:hint="default"/>
      </w:rPr>
    </w:lvl>
    <w:lvl w:ilvl="4" w:tentative="0">
      <w:start w:val="0"/>
      <w:numFmt w:val="bullet"/>
      <w:lvlText w:val="•"/>
      <w:lvlJc w:val="left"/>
      <w:pPr>
        <w:ind w:left="7016" w:hanging="540"/>
      </w:pPr>
      <w:rPr>
        <w:rFonts w:hint="default"/>
      </w:rPr>
    </w:lvl>
    <w:lvl w:ilvl="5" w:tentative="0">
      <w:start w:val="0"/>
      <w:numFmt w:val="bullet"/>
      <w:lvlText w:val="•"/>
      <w:lvlJc w:val="left"/>
      <w:pPr>
        <w:ind w:left="7622" w:hanging="540"/>
      </w:pPr>
      <w:rPr>
        <w:rFonts w:hint="default"/>
      </w:rPr>
    </w:lvl>
    <w:lvl w:ilvl="6" w:tentative="0">
      <w:start w:val="0"/>
      <w:numFmt w:val="bullet"/>
      <w:lvlText w:val="•"/>
      <w:lvlJc w:val="left"/>
      <w:pPr>
        <w:ind w:left="8227" w:hanging="540"/>
      </w:pPr>
      <w:rPr>
        <w:rFonts w:hint="default"/>
      </w:rPr>
    </w:lvl>
    <w:lvl w:ilvl="7" w:tentative="0">
      <w:start w:val="0"/>
      <w:numFmt w:val="bullet"/>
      <w:lvlText w:val="•"/>
      <w:lvlJc w:val="left"/>
      <w:pPr>
        <w:ind w:left="8833" w:hanging="540"/>
      </w:pPr>
      <w:rPr>
        <w:rFonts w:hint="default"/>
      </w:rPr>
    </w:lvl>
    <w:lvl w:ilvl="8" w:tentative="0">
      <w:start w:val="0"/>
      <w:numFmt w:val="bullet"/>
      <w:lvlText w:val="•"/>
      <w:lvlJc w:val="left"/>
      <w:pPr>
        <w:ind w:left="9438" w:hanging="540"/>
      </w:pPr>
      <w:rPr>
        <w:rFonts w:hint="default"/>
      </w:rPr>
    </w:lvl>
  </w:abstractNum>
  <w:abstractNum w:abstractNumId="2">
    <w:nsid w:val="B5E306ED"/>
    <w:multiLevelType w:val="multilevel"/>
    <w:tmpl w:val="B5E306ED"/>
    <w:lvl w:ilvl="0" w:tentative="0">
      <w:start w:val="6"/>
      <w:numFmt w:val="decimal"/>
      <w:lvlText w:val="%1"/>
      <w:lvlJc w:val="left"/>
      <w:pPr>
        <w:ind w:left="1255" w:hanging="360"/>
      </w:pPr>
      <w:rPr>
        <w:rFonts w:hint="default"/>
      </w:rPr>
    </w:lvl>
    <w:lvl w:ilvl="1" w:tentative="0">
      <w:start w:val="1"/>
      <w:numFmt w:val="decimal"/>
      <w:lvlText w:val="%1.%2"/>
      <w:lvlJc w:val="left"/>
      <w:pPr>
        <w:ind w:left="1255" w:hanging="360"/>
      </w:pPr>
      <w:rPr>
        <w:rFonts w:hint="default" w:ascii="宋体" w:hAnsi="宋体" w:eastAsia="宋体" w:cs="宋体"/>
        <w:spacing w:val="0"/>
        <w:w w:val="99"/>
        <w:sz w:val="21"/>
        <w:szCs w:val="21"/>
      </w:rPr>
    </w:lvl>
    <w:lvl w:ilvl="2" w:tentative="0">
      <w:start w:val="0"/>
      <w:numFmt w:val="bullet"/>
      <w:lvlText w:val="•"/>
      <w:lvlJc w:val="left"/>
      <w:pPr>
        <w:ind w:left="3117" w:hanging="360"/>
      </w:pPr>
      <w:rPr>
        <w:rFonts w:hint="default"/>
      </w:rPr>
    </w:lvl>
    <w:lvl w:ilvl="3" w:tentative="0">
      <w:start w:val="0"/>
      <w:numFmt w:val="bullet"/>
      <w:lvlText w:val="•"/>
      <w:lvlJc w:val="left"/>
      <w:pPr>
        <w:ind w:left="4045" w:hanging="360"/>
      </w:pPr>
      <w:rPr>
        <w:rFonts w:hint="default"/>
      </w:rPr>
    </w:lvl>
    <w:lvl w:ilvl="4" w:tentative="0">
      <w:start w:val="0"/>
      <w:numFmt w:val="bullet"/>
      <w:lvlText w:val="•"/>
      <w:lvlJc w:val="left"/>
      <w:pPr>
        <w:ind w:left="4974" w:hanging="360"/>
      </w:pPr>
      <w:rPr>
        <w:rFonts w:hint="default"/>
      </w:rPr>
    </w:lvl>
    <w:lvl w:ilvl="5" w:tentative="0">
      <w:start w:val="0"/>
      <w:numFmt w:val="bullet"/>
      <w:lvlText w:val="•"/>
      <w:lvlJc w:val="left"/>
      <w:pPr>
        <w:ind w:left="5903" w:hanging="360"/>
      </w:pPr>
      <w:rPr>
        <w:rFonts w:hint="default"/>
      </w:rPr>
    </w:lvl>
    <w:lvl w:ilvl="6" w:tentative="0">
      <w:start w:val="0"/>
      <w:numFmt w:val="bullet"/>
      <w:lvlText w:val="•"/>
      <w:lvlJc w:val="left"/>
      <w:pPr>
        <w:ind w:left="6831" w:hanging="360"/>
      </w:pPr>
      <w:rPr>
        <w:rFonts w:hint="default"/>
      </w:rPr>
    </w:lvl>
    <w:lvl w:ilvl="7" w:tentative="0">
      <w:start w:val="0"/>
      <w:numFmt w:val="bullet"/>
      <w:lvlText w:val="•"/>
      <w:lvlJc w:val="left"/>
      <w:pPr>
        <w:ind w:left="7760" w:hanging="360"/>
      </w:pPr>
      <w:rPr>
        <w:rFonts w:hint="default"/>
      </w:rPr>
    </w:lvl>
    <w:lvl w:ilvl="8" w:tentative="0">
      <w:start w:val="0"/>
      <w:numFmt w:val="bullet"/>
      <w:lvlText w:val="•"/>
      <w:lvlJc w:val="left"/>
      <w:pPr>
        <w:ind w:left="8688" w:hanging="360"/>
      </w:pPr>
      <w:rPr>
        <w:rFonts w:hint="default"/>
      </w:rPr>
    </w:lvl>
  </w:abstractNum>
  <w:abstractNum w:abstractNumId="3">
    <w:nsid w:val="B834E1C2"/>
    <w:multiLevelType w:val="singleLevel"/>
    <w:tmpl w:val="B834E1C2"/>
    <w:lvl w:ilvl="0" w:tentative="0">
      <w:start w:val="5"/>
      <w:numFmt w:val="decimal"/>
      <w:suff w:val="space"/>
      <w:lvlText w:val="%1、"/>
      <w:lvlJc w:val="left"/>
    </w:lvl>
  </w:abstractNum>
  <w:abstractNum w:abstractNumId="4">
    <w:nsid w:val="BF205925"/>
    <w:multiLevelType w:val="multilevel"/>
    <w:tmpl w:val="BF205925"/>
    <w:lvl w:ilvl="0" w:tentative="0">
      <w:start w:val="1"/>
      <w:numFmt w:val="decimal"/>
      <w:lvlText w:val="%1）"/>
      <w:lvlJc w:val="left"/>
      <w:pPr>
        <w:ind w:left="1255" w:hanging="540"/>
      </w:pPr>
      <w:rPr>
        <w:rFonts w:hint="default" w:ascii="宋体" w:hAnsi="宋体" w:eastAsia="宋体" w:cs="宋体"/>
        <w:spacing w:val="0"/>
        <w:w w:val="99"/>
        <w:sz w:val="21"/>
        <w:szCs w:val="21"/>
      </w:rPr>
    </w:lvl>
    <w:lvl w:ilvl="1" w:tentative="0">
      <w:start w:val="0"/>
      <w:numFmt w:val="bullet"/>
      <w:lvlText w:val="•"/>
      <w:lvlJc w:val="left"/>
      <w:pPr>
        <w:ind w:left="2188" w:hanging="540"/>
      </w:pPr>
      <w:rPr>
        <w:rFonts w:hint="default"/>
      </w:rPr>
    </w:lvl>
    <w:lvl w:ilvl="2" w:tentative="0">
      <w:start w:val="0"/>
      <w:numFmt w:val="bullet"/>
      <w:lvlText w:val="•"/>
      <w:lvlJc w:val="left"/>
      <w:pPr>
        <w:ind w:left="3117" w:hanging="540"/>
      </w:pPr>
      <w:rPr>
        <w:rFonts w:hint="default"/>
      </w:rPr>
    </w:lvl>
    <w:lvl w:ilvl="3" w:tentative="0">
      <w:start w:val="0"/>
      <w:numFmt w:val="bullet"/>
      <w:lvlText w:val="•"/>
      <w:lvlJc w:val="left"/>
      <w:pPr>
        <w:ind w:left="4045" w:hanging="540"/>
      </w:pPr>
      <w:rPr>
        <w:rFonts w:hint="default"/>
      </w:rPr>
    </w:lvl>
    <w:lvl w:ilvl="4" w:tentative="0">
      <w:start w:val="0"/>
      <w:numFmt w:val="bullet"/>
      <w:lvlText w:val="•"/>
      <w:lvlJc w:val="left"/>
      <w:pPr>
        <w:ind w:left="4974" w:hanging="540"/>
      </w:pPr>
      <w:rPr>
        <w:rFonts w:hint="default"/>
      </w:rPr>
    </w:lvl>
    <w:lvl w:ilvl="5" w:tentative="0">
      <w:start w:val="0"/>
      <w:numFmt w:val="bullet"/>
      <w:lvlText w:val="•"/>
      <w:lvlJc w:val="left"/>
      <w:pPr>
        <w:ind w:left="5903" w:hanging="540"/>
      </w:pPr>
      <w:rPr>
        <w:rFonts w:hint="default"/>
      </w:rPr>
    </w:lvl>
    <w:lvl w:ilvl="6" w:tentative="0">
      <w:start w:val="0"/>
      <w:numFmt w:val="bullet"/>
      <w:lvlText w:val="•"/>
      <w:lvlJc w:val="left"/>
      <w:pPr>
        <w:ind w:left="6831" w:hanging="540"/>
      </w:pPr>
      <w:rPr>
        <w:rFonts w:hint="default"/>
      </w:rPr>
    </w:lvl>
    <w:lvl w:ilvl="7" w:tentative="0">
      <w:start w:val="0"/>
      <w:numFmt w:val="bullet"/>
      <w:lvlText w:val="•"/>
      <w:lvlJc w:val="left"/>
      <w:pPr>
        <w:ind w:left="7760" w:hanging="540"/>
      </w:pPr>
      <w:rPr>
        <w:rFonts w:hint="default"/>
      </w:rPr>
    </w:lvl>
    <w:lvl w:ilvl="8" w:tentative="0">
      <w:start w:val="0"/>
      <w:numFmt w:val="bullet"/>
      <w:lvlText w:val="•"/>
      <w:lvlJc w:val="left"/>
      <w:pPr>
        <w:ind w:left="8688" w:hanging="540"/>
      </w:pPr>
      <w:rPr>
        <w:rFonts w:hint="default"/>
      </w:rPr>
    </w:lvl>
  </w:abstractNum>
  <w:abstractNum w:abstractNumId="5">
    <w:nsid w:val="C8879AEF"/>
    <w:multiLevelType w:val="multilevel"/>
    <w:tmpl w:val="C8879AEF"/>
    <w:lvl w:ilvl="0" w:tentative="0">
      <w:start w:val="17"/>
      <w:numFmt w:val="decimal"/>
      <w:lvlText w:val="%1"/>
      <w:lvlJc w:val="left"/>
      <w:pPr>
        <w:ind w:left="1180" w:hanging="572"/>
      </w:pPr>
      <w:rPr>
        <w:rFonts w:hint="default"/>
      </w:rPr>
    </w:lvl>
    <w:lvl w:ilvl="1" w:tentative="0">
      <w:start w:val="1"/>
      <w:numFmt w:val="decimal"/>
      <w:lvlText w:val="%1.%2"/>
      <w:lvlJc w:val="left"/>
      <w:pPr>
        <w:ind w:left="1180" w:hanging="572"/>
      </w:pPr>
      <w:rPr>
        <w:rFonts w:hint="default" w:ascii="宋体" w:hAnsi="宋体" w:eastAsia="宋体" w:cs="宋体"/>
        <w:spacing w:val="0"/>
        <w:w w:val="99"/>
        <w:sz w:val="21"/>
        <w:szCs w:val="21"/>
      </w:rPr>
    </w:lvl>
    <w:lvl w:ilvl="2" w:tentative="0">
      <w:start w:val="0"/>
      <w:numFmt w:val="bullet"/>
      <w:lvlText w:val="•"/>
      <w:lvlJc w:val="left"/>
      <w:pPr>
        <w:ind w:left="3053" w:hanging="572"/>
      </w:pPr>
      <w:rPr>
        <w:rFonts w:hint="default"/>
      </w:rPr>
    </w:lvl>
    <w:lvl w:ilvl="3" w:tentative="0">
      <w:start w:val="0"/>
      <w:numFmt w:val="bullet"/>
      <w:lvlText w:val="•"/>
      <w:lvlJc w:val="left"/>
      <w:pPr>
        <w:ind w:left="3989" w:hanging="572"/>
      </w:pPr>
      <w:rPr>
        <w:rFonts w:hint="default"/>
      </w:rPr>
    </w:lvl>
    <w:lvl w:ilvl="4" w:tentative="0">
      <w:start w:val="0"/>
      <w:numFmt w:val="bullet"/>
      <w:lvlText w:val="•"/>
      <w:lvlJc w:val="left"/>
      <w:pPr>
        <w:ind w:left="4926" w:hanging="572"/>
      </w:pPr>
      <w:rPr>
        <w:rFonts w:hint="default"/>
      </w:rPr>
    </w:lvl>
    <w:lvl w:ilvl="5" w:tentative="0">
      <w:start w:val="0"/>
      <w:numFmt w:val="bullet"/>
      <w:lvlText w:val="•"/>
      <w:lvlJc w:val="left"/>
      <w:pPr>
        <w:ind w:left="5863" w:hanging="572"/>
      </w:pPr>
      <w:rPr>
        <w:rFonts w:hint="default"/>
      </w:rPr>
    </w:lvl>
    <w:lvl w:ilvl="6" w:tentative="0">
      <w:start w:val="0"/>
      <w:numFmt w:val="bullet"/>
      <w:lvlText w:val="•"/>
      <w:lvlJc w:val="left"/>
      <w:pPr>
        <w:ind w:left="6799" w:hanging="572"/>
      </w:pPr>
      <w:rPr>
        <w:rFonts w:hint="default"/>
      </w:rPr>
    </w:lvl>
    <w:lvl w:ilvl="7" w:tentative="0">
      <w:start w:val="0"/>
      <w:numFmt w:val="bullet"/>
      <w:lvlText w:val="•"/>
      <w:lvlJc w:val="left"/>
      <w:pPr>
        <w:ind w:left="7736" w:hanging="572"/>
      </w:pPr>
      <w:rPr>
        <w:rFonts w:hint="default"/>
      </w:rPr>
    </w:lvl>
    <w:lvl w:ilvl="8" w:tentative="0">
      <w:start w:val="0"/>
      <w:numFmt w:val="bullet"/>
      <w:lvlText w:val="•"/>
      <w:lvlJc w:val="left"/>
      <w:pPr>
        <w:ind w:left="8672" w:hanging="572"/>
      </w:pPr>
      <w:rPr>
        <w:rFonts w:hint="default"/>
      </w:rPr>
    </w:lvl>
  </w:abstractNum>
  <w:abstractNum w:abstractNumId="6">
    <w:nsid w:val="CF092B84"/>
    <w:multiLevelType w:val="multilevel"/>
    <w:tmpl w:val="CF092B84"/>
    <w:lvl w:ilvl="0" w:tentative="0">
      <w:start w:val="3"/>
      <w:numFmt w:val="decimal"/>
      <w:lvlText w:val="%1"/>
      <w:lvlJc w:val="left"/>
      <w:pPr>
        <w:ind w:left="1180" w:hanging="466"/>
      </w:pPr>
      <w:rPr>
        <w:rFonts w:hint="default"/>
      </w:rPr>
    </w:lvl>
    <w:lvl w:ilvl="1" w:tentative="0">
      <w:start w:val="1"/>
      <w:numFmt w:val="decimal"/>
      <w:lvlText w:val="%1.%2"/>
      <w:lvlJc w:val="left"/>
      <w:pPr>
        <w:ind w:left="1180" w:hanging="466"/>
      </w:pPr>
      <w:rPr>
        <w:rFonts w:hint="default" w:ascii="宋体" w:hAnsi="宋体" w:eastAsia="宋体" w:cs="宋体"/>
        <w:spacing w:val="0"/>
        <w:w w:val="99"/>
        <w:sz w:val="21"/>
        <w:szCs w:val="21"/>
      </w:rPr>
    </w:lvl>
    <w:lvl w:ilvl="2" w:tentative="0">
      <w:start w:val="0"/>
      <w:numFmt w:val="bullet"/>
      <w:lvlText w:val="•"/>
      <w:lvlJc w:val="left"/>
      <w:pPr>
        <w:ind w:left="3053" w:hanging="466"/>
      </w:pPr>
      <w:rPr>
        <w:rFonts w:hint="default"/>
      </w:rPr>
    </w:lvl>
    <w:lvl w:ilvl="3" w:tentative="0">
      <w:start w:val="0"/>
      <w:numFmt w:val="bullet"/>
      <w:lvlText w:val="•"/>
      <w:lvlJc w:val="left"/>
      <w:pPr>
        <w:ind w:left="3989" w:hanging="466"/>
      </w:pPr>
      <w:rPr>
        <w:rFonts w:hint="default"/>
      </w:rPr>
    </w:lvl>
    <w:lvl w:ilvl="4" w:tentative="0">
      <w:start w:val="0"/>
      <w:numFmt w:val="bullet"/>
      <w:lvlText w:val="•"/>
      <w:lvlJc w:val="left"/>
      <w:pPr>
        <w:ind w:left="4926" w:hanging="466"/>
      </w:pPr>
      <w:rPr>
        <w:rFonts w:hint="default"/>
      </w:rPr>
    </w:lvl>
    <w:lvl w:ilvl="5" w:tentative="0">
      <w:start w:val="0"/>
      <w:numFmt w:val="bullet"/>
      <w:lvlText w:val="•"/>
      <w:lvlJc w:val="left"/>
      <w:pPr>
        <w:ind w:left="5863" w:hanging="466"/>
      </w:pPr>
      <w:rPr>
        <w:rFonts w:hint="default"/>
      </w:rPr>
    </w:lvl>
    <w:lvl w:ilvl="6" w:tentative="0">
      <w:start w:val="0"/>
      <w:numFmt w:val="bullet"/>
      <w:lvlText w:val="•"/>
      <w:lvlJc w:val="left"/>
      <w:pPr>
        <w:ind w:left="6799" w:hanging="466"/>
      </w:pPr>
      <w:rPr>
        <w:rFonts w:hint="default"/>
      </w:rPr>
    </w:lvl>
    <w:lvl w:ilvl="7" w:tentative="0">
      <w:start w:val="0"/>
      <w:numFmt w:val="bullet"/>
      <w:lvlText w:val="•"/>
      <w:lvlJc w:val="left"/>
      <w:pPr>
        <w:ind w:left="7736" w:hanging="466"/>
      </w:pPr>
      <w:rPr>
        <w:rFonts w:hint="default"/>
      </w:rPr>
    </w:lvl>
    <w:lvl w:ilvl="8" w:tentative="0">
      <w:start w:val="0"/>
      <w:numFmt w:val="bullet"/>
      <w:lvlText w:val="•"/>
      <w:lvlJc w:val="left"/>
      <w:pPr>
        <w:ind w:left="8672" w:hanging="466"/>
      </w:pPr>
      <w:rPr>
        <w:rFonts w:hint="default"/>
      </w:rPr>
    </w:lvl>
  </w:abstractNum>
  <w:abstractNum w:abstractNumId="7">
    <w:nsid w:val="DCBA6B53"/>
    <w:multiLevelType w:val="multilevel"/>
    <w:tmpl w:val="DCBA6B53"/>
    <w:lvl w:ilvl="0" w:tentative="0">
      <w:start w:val="25"/>
      <w:numFmt w:val="decimal"/>
      <w:lvlText w:val="%1"/>
      <w:lvlJc w:val="left"/>
      <w:pPr>
        <w:ind w:left="1240" w:hanging="473"/>
      </w:pPr>
      <w:rPr>
        <w:rFonts w:hint="default"/>
      </w:rPr>
    </w:lvl>
    <w:lvl w:ilvl="1" w:tentative="0">
      <w:start w:val="1"/>
      <w:numFmt w:val="decimal"/>
      <w:lvlText w:val="%1.%2"/>
      <w:lvlJc w:val="left"/>
      <w:pPr>
        <w:ind w:left="1240" w:hanging="473"/>
      </w:pPr>
      <w:rPr>
        <w:rFonts w:hint="default" w:ascii="宋体" w:hAnsi="宋体" w:eastAsia="宋体" w:cs="宋体"/>
        <w:spacing w:val="0"/>
        <w:w w:val="99"/>
        <w:sz w:val="21"/>
        <w:szCs w:val="21"/>
      </w:rPr>
    </w:lvl>
    <w:lvl w:ilvl="2" w:tentative="0">
      <w:start w:val="0"/>
      <w:numFmt w:val="bullet"/>
      <w:lvlText w:val="•"/>
      <w:lvlJc w:val="left"/>
      <w:pPr>
        <w:ind w:left="3101" w:hanging="473"/>
      </w:pPr>
      <w:rPr>
        <w:rFonts w:hint="default"/>
      </w:rPr>
    </w:lvl>
    <w:lvl w:ilvl="3" w:tentative="0">
      <w:start w:val="0"/>
      <w:numFmt w:val="bullet"/>
      <w:lvlText w:val="•"/>
      <w:lvlJc w:val="left"/>
      <w:pPr>
        <w:ind w:left="4031" w:hanging="473"/>
      </w:pPr>
      <w:rPr>
        <w:rFonts w:hint="default"/>
      </w:rPr>
    </w:lvl>
    <w:lvl w:ilvl="4" w:tentative="0">
      <w:start w:val="0"/>
      <w:numFmt w:val="bullet"/>
      <w:lvlText w:val="•"/>
      <w:lvlJc w:val="left"/>
      <w:pPr>
        <w:ind w:left="4962" w:hanging="473"/>
      </w:pPr>
      <w:rPr>
        <w:rFonts w:hint="default"/>
      </w:rPr>
    </w:lvl>
    <w:lvl w:ilvl="5" w:tentative="0">
      <w:start w:val="0"/>
      <w:numFmt w:val="bullet"/>
      <w:lvlText w:val="•"/>
      <w:lvlJc w:val="left"/>
      <w:pPr>
        <w:ind w:left="5893" w:hanging="473"/>
      </w:pPr>
      <w:rPr>
        <w:rFonts w:hint="default"/>
      </w:rPr>
    </w:lvl>
    <w:lvl w:ilvl="6" w:tentative="0">
      <w:start w:val="0"/>
      <w:numFmt w:val="bullet"/>
      <w:lvlText w:val="•"/>
      <w:lvlJc w:val="left"/>
      <w:pPr>
        <w:ind w:left="6823" w:hanging="473"/>
      </w:pPr>
      <w:rPr>
        <w:rFonts w:hint="default"/>
      </w:rPr>
    </w:lvl>
    <w:lvl w:ilvl="7" w:tentative="0">
      <w:start w:val="0"/>
      <w:numFmt w:val="bullet"/>
      <w:lvlText w:val="•"/>
      <w:lvlJc w:val="left"/>
      <w:pPr>
        <w:ind w:left="7754" w:hanging="473"/>
      </w:pPr>
      <w:rPr>
        <w:rFonts w:hint="default"/>
      </w:rPr>
    </w:lvl>
    <w:lvl w:ilvl="8" w:tentative="0">
      <w:start w:val="0"/>
      <w:numFmt w:val="bullet"/>
      <w:lvlText w:val="•"/>
      <w:lvlJc w:val="left"/>
      <w:pPr>
        <w:ind w:left="8684" w:hanging="473"/>
      </w:pPr>
      <w:rPr>
        <w:rFonts w:hint="default"/>
      </w:rPr>
    </w:lvl>
  </w:abstractNum>
  <w:abstractNum w:abstractNumId="8">
    <w:nsid w:val="E464AE00"/>
    <w:multiLevelType w:val="multilevel"/>
    <w:tmpl w:val="E464AE00"/>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9">
    <w:nsid w:val="F4B5D9F5"/>
    <w:multiLevelType w:val="multilevel"/>
    <w:tmpl w:val="F4B5D9F5"/>
    <w:lvl w:ilvl="0" w:tentative="0">
      <w:start w:val="21"/>
      <w:numFmt w:val="decimal"/>
      <w:lvlText w:val="%1"/>
      <w:lvlJc w:val="left"/>
      <w:pPr>
        <w:ind w:left="1255" w:hanging="540"/>
      </w:pPr>
      <w:rPr>
        <w:rFonts w:hint="default"/>
      </w:rPr>
    </w:lvl>
    <w:lvl w:ilvl="1" w:tentative="0">
      <w:start w:val="1"/>
      <w:numFmt w:val="decimal"/>
      <w:lvlText w:val="%1.%2"/>
      <w:lvlJc w:val="left"/>
      <w:pPr>
        <w:ind w:left="1255" w:hanging="540"/>
      </w:pPr>
      <w:rPr>
        <w:rFonts w:hint="default" w:ascii="宋体" w:hAnsi="宋体" w:eastAsia="宋体" w:cs="宋体"/>
        <w:spacing w:val="0"/>
        <w:w w:val="99"/>
        <w:sz w:val="21"/>
        <w:szCs w:val="21"/>
      </w:rPr>
    </w:lvl>
    <w:lvl w:ilvl="2" w:tentative="0">
      <w:start w:val="0"/>
      <w:numFmt w:val="bullet"/>
      <w:lvlText w:val="•"/>
      <w:lvlJc w:val="left"/>
      <w:pPr>
        <w:ind w:left="3117" w:hanging="540"/>
      </w:pPr>
      <w:rPr>
        <w:rFonts w:hint="default"/>
      </w:rPr>
    </w:lvl>
    <w:lvl w:ilvl="3" w:tentative="0">
      <w:start w:val="0"/>
      <w:numFmt w:val="bullet"/>
      <w:lvlText w:val="•"/>
      <w:lvlJc w:val="left"/>
      <w:pPr>
        <w:ind w:left="4045" w:hanging="540"/>
      </w:pPr>
      <w:rPr>
        <w:rFonts w:hint="default"/>
      </w:rPr>
    </w:lvl>
    <w:lvl w:ilvl="4" w:tentative="0">
      <w:start w:val="0"/>
      <w:numFmt w:val="bullet"/>
      <w:lvlText w:val="•"/>
      <w:lvlJc w:val="left"/>
      <w:pPr>
        <w:ind w:left="4974" w:hanging="540"/>
      </w:pPr>
      <w:rPr>
        <w:rFonts w:hint="default"/>
      </w:rPr>
    </w:lvl>
    <w:lvl w:ilvl="5" w:tentative="0">
      <w:start w:val="0"/>
      <w:numFmt w:val="bullet"/>
      <w:lvlText w:val="•"/>
      <w:lvlJc w:val="left"/>
      <w:pPr>
        <w:ind w:left="5903" w:hanging="540"/>
      </w:pPr>
      <w:rPr>
        <w:rFonts w:hint="default"/>
      </w:rPr>
    </w:lvl>
    <w:lvl w:ilvl="6" w:tentative="0">
      <w:start w:val="0"/>
      <w:numFmt w:val="bullet"/>
      <w:lvlText w:val="•"/>
      <w:lvlJc w:val="left"/>
      <w:pPr>
        <w:ind w:left="6831" w:hanging="540"/>
      </w:pPr>
      <w:rPr>
        <w:rFonts w:hint="default"/>
      </w:rPr>
    </w:lvl>
    <w:lvl w:ilvl="7" w:tentative="0">
      <w:start w:val="0"/>
      <w:numFmt w:val="bullet"/>
      <w:lvlText w:val="•"/>
      <w:lvlJc w:val="left"/>
      <w:pPr>
        <w:ind w:left="7760" w:hanging="540"/>
      </w:pPr>
      <w:rPr>
        <w:rFonts w:hint="default"/>
      </w:rPr>
    </w:lvl>
    <w:lvl w:ilvl="8" w:tentative="0">
      <w:start w:val="0"/>
      <w:numFmt w:val="bullet"/>
      <w:lvlText w:val="•"/>
      <w:lvlJc w:val="left"/>
      <w:pPr>
        <w:ind w:left="8688" w:hanging="540"/>
      </w:pPr>
      <w:rPr>
        <w:rFonts w:hint="default"/>
      </w:rPr>
    </w:lvl>
  </w:abstractNum>
  <w:abstractNum w:abstractNumId="10">
    <w:nsid w:val="0000000B"/>
    <w:multiLevelType w:val="singleLevel"/>
    <w:tmpl w:val="0000000B"/>
    <w:lvl w:ilvl="0" w:tentative="0">
      <w:start w:val="1"/>
      <w:numFmt w:val="chineseCounting"/>
      <w:suff w:val="nothing"/>
      <w:lvlText w:val="%1、"/>
      <w:lvlJc w:val="left"/>
    </w:lvl>
  </w:abstractNum>
  <w:abstractNum w:abstractNumId="11">
    <w:nsid w:val="0053208E"/>
    <w:multiLevelType w:val="multilevel"/>
    <w:tmpl w:val="0053208E"/>
    <w:lvl w:ilvl="0" w:tentative="0">
      <w:start w:val="2"/>
      <w:numFmt w:val="decimal"/>
      <w:lvlText w:val="%1"/>
      <w:lvlJc w:val="left"/>
      <w:pPr>
        <w:ind w:left="1075" w:hanging="360"/>
      </w:pPr>
      <w:rPr>
        <w:rFonts w:hint="default"/>
      </w:rPr>
    </w:lvl>
    <w:lvl w:ilvl="1" w:tentative="0">
      <w:start w:val="1"/>
      <w:numFmt w:val="decimal"/>
      <w:lvlText w:val="%1.%2"/>
      <w:lvlJc w:val="left"/>
      <w:pPr>
        <w:ind w:left="1075" w:hanging="360"/>
      </w:pPr>
      <w:rPr>
        <w:rFonts w:hint="default" w:ascii="宋体" w:hAnsi="宋体" w:eastAsia="宋体" w:cs="宋体"/>
        <w:spacing w:val="0"/>
        <w:w w:val="99"/>
        <w:sz w:val="21"/>
        <w:szCs w:val="21"/>
      </w:rPr>
    </w:lvl>
    <w:lvl w:ilvl="2" w:tentative="0">
      <w:start w:val="0"/>
      <w:numFmt w:val="bullet"/>
      <w:lvlText w:val="•"/>
      <w:lvlJc w:val="left"/>
      <w:pPr>
        <w:ind w:left="2973" w:hanging="360"/>
      </w:pPr>
      <w:rPr>
        <w:rFonts w:hint="default"/>
      </w:rPr>
    </w:lvl>
    <w:lvl w:ilvl="3" w:tentative="0">
      <w:start w:val="0"/>
      <w:numFmt w:val="bullet"/>
      <w:lvlText w:val="•"/>
      <w:lvlJc w:val="left"/>
      <w:pPr>
        <w:ind w:left="3919" w:hanging="360"/>
      </w:pPr>
      <w:rPr>
        <w:rFonts w:hint="default"/>
      </w:rPr>
    </w:lvl>
    <w:lvl w:ilvl="4" w:tentative="0">
      <w:start w:val="0"/>
      <w:numFmt w:val="bullet"/>
      <w:lvlText w:val="•"/>
      <w:lvlJc w:val="left"/>
      <w:pPr>
        <w:ind w:left="4866" w:hanging="360"/>
      </w:pPr>
      <w:rPr>
        <w:rFonts w:hint="default"/>
      </w:rPr>
    </w:lvl>
    <w:lvl w:ilvl="5" w:tentative="0">
      <w:start w:val="0"/>
      <w:numFmt w:val="bullet"/>
      <w:lvlText w:val="•"/>
      <w:lvlJc w:val="left"/>
      <w:pPr>
        <w:ind w:left="5813" w:hanging="360"/>
      </w:pPr>
      <w:rPr>
        <w:rFonts w:hint="default"/>
      </w:rPr>
    </w:lvl>
    <w:lvl w:ilvl="6" w:tentative="0">
      <w:start w:val="0"/>
      <w:numFmt w:val="bullet"/>
      <w:lvlText w:val="•"/>
      <w:lvlJc w:val="left"/>
      <w:pPr>
        <w:ind w:left="6759" w:hanging="360"/>
      </w:pPr>
      <w:rPr>
        <w:rFonts w:hint="default"/>
      </w:rPr>
    </w:lvl>
    <w:lvl w:ilvl="7" w:tentative="0">
      <w:start w:val="0"/>
      <w:numFmt w:val="bullet"/>
      <w:lvlText w:val="•"/>
      <w:lvlJc w:val="left"/>
      <w:pPr>
        <w:ind w:left="7706" w:hanging="360"/>
      </w:pPr>
      <w:rPr>
        <w:rFonts w:hint="default"/>
      </w:rPr>
    </w:lvl>
    <w:lvl w:ilvl="8" w:tentative="0">
      <w:start w:val="0"/>
      <w:numFmt w:val="bullet"/>
      <w:lvlText w:val="•"/>
      <w:lvlJc w:val="left"/>
      <w:pPr>
        <w:ind w:left="8652" w:hanging="360"/>
      </w:pPr>
      <w:rPr>
        <w:rFonts w:hint="default"/>
      </w:rPr>
    </w:lvl>
  </w:abstractNum>
  <w:abstractNum w:abstractNumId="12">
    <w:nsid w:val="0248C179"/>
    <w:multiLevelType w:val="multilevel"/>
    <w:tmpl w:val="0248C179"/>
    <w:lvl w:ilvl="0" w:tentative="0">
      <w:start w:val="11"/>
      <w:numFmt w:val="decimal"/>
      <w:lvlText w:val="%1"/>
      <w:lvlJc w:val="left"/>
      <w:pPr>
        <w:ind w:left="1255" w:hanging="572"/>
      </w:pPr>
      <w:rPr>
        <w:rFonts w:hint="default"/>
      </w:rPr>
    </w:lvl>
    <w:lvl w:ilvl="1" w:tentative="0">
      <w:start w:val="1"/>
      <w:numFmt w:val="decimal"/>
      <w:lvlText w:val="%1.%2"/>
      <w:lvlJc w:val="left"/>
      <w:pPr>
        <w:ind w:left="1255" w:hanging="572"/>
      </w:pPr>
      <w:rPr>
        <w:rFonts w:hint="default" w:ascii="宋体" w:hAnsi="宋体" w:eastAsia="宋体" w:cs="宋体"/>
        <w:spacing w:val="0"/>
        <w:w w:val="99"/>
        <w:sz w:val="21"/>
        <w:szCs w:val="21"/>
      </w:rPr>
    </w:lvl>
    <w:lvl w:ilvl="2" w:tentative="0">
      <w:start w:val="0"/>
      <w:numFmt w:val="bullet"/>
      <w:lvlText w:val="•"/>
      <w:lvlJc w:val="left"/>
      <w:pPr>
        <w:ind w:left="3117" w:hanging="572"/>
      </w:pPr>
      <w:rPr>
        <w:rFonts w:hint="default"/>
      </w:rPr>
    </w:lvl>
    <w:lvl w:ilvl="3" w:tentative="0">
      <w:start w:val="0"/>
      <w:numFmt w:val="bullet"/>
      <w:lvlText w:val="•"/>
      <w:lvlJc w:val="left"/>
      <w:pPr>
        <w:ind w:left="4045" w:hanging="572"/>
      </w:pPr>
      <w:rPr>
        <w:rFonts w:hint="default"/>
      </w:rPr>
    </w:lvl>
    <w:lvl w:ilvl="4" w:tentative="0">
      <w:start w:val="0"/>
      <w:numFmt w:val="bullet"/>
      <w:lvlText w:val="•"/>
      <w:lvlJc w:val="left"/>
      <w:pPr>
        <w:ind w:left="4974" w:hanging="572"/>
      </w:pPr>
      <w:rPr>
        <w:rFonts w:hint="default"/>
      </w:rPr>
    </w:lvl>
    <w:lvl w:ilvl="5" w:tentative="0">
      <w:start w:val="0"/>
      <w:numFmt w:val="bullet"/>
      <w:lvlText w:val="•"/>
      <w:lvlJc w:val="left"/>
      <w:pPr>
        <w:ind w:left="5903" w:hanging="572"/>
      </w:pPr>
      <w:rPr>
        <w:rFonts w:hint="default"/>
      </w:rPr>
    </w:lvl>
    <w:lvl w:ilvl="6" w:tentative="0">
      <w:start w:val="0"/>
      <w:numFmt w:val="bullet"/>
      <w:lvlText w:val="•"/>
      <w:lvlJc w:val="left"/>
      <w:pPr>
        <w:ind w:left="6831" w:hanging="572"/>
      </w:pPr>
      <w:rPr>
        <w:rFonts w:hint="default"/>
      </w:rPr>
    </w:lvl>
    <w:lvl w:ilvl="7" w:tentative="0">
      <w:start w:val="0"/>
      <w:numFmt w:val="bullet"/>
      <w:lvlText w:val="•"/>
      <w:lvlJc w:val="left"/>
      <w:pPr>
        <w:ind w:left="7760" w:hanging="572"/>
      </w:pPr>
      <w:rPr>
        <w:rFonts w:hint="default"/>
      </w:rPr>
    </w:lvl>
    <w:lvl w:ilvl="8" w:tentative="0">
      <w:start w:val="0"/>
      <w:numFmt w:val="bullet"/>
      <w:lvlText w:val="•"/>
      <w:lvlJc w:val="left"/>
      <w:pPr>
        <w:ind w:left="8688" w:hanging="572"/>
      </w:pPr>
      <w:rPr>
        <w:rFonts w:hint="default"/>
      </w:rPr>
    </w:lvl>
  </w:abstractNum>
  <w:abstractNum w:abstractNumId="13">
    <w:nsid w:val="03D62ECE"/>
    <w:multiLevelType w:val="multilevel"/>
    <w:tmpl w:val="03D62ECE"/>
    <w:lvl w:ilvl="0" w:tentative="0">
      <w:start w:val="7"/>
      <w:numFmt w:val="decimal"/>
      <w:lvlText w:val="%1"/>
      <w:lvlJc w:val="left"/>
      <w:pPr>
        <w:ind w:left="1255" w:hanging="466"/>
      </w:pPr>
      <w:rPr>
        <w:rFonts w:hint="default"/>
      </w:rPr>
    </w:lvl>
    <w:lvl w:ilvl="1" w:tentative="0">
      <w:start w:val="1"/>
      <w:numFmt w:val="decimal"/>
      <w:lvlText w:val="%1.%2"/>
      <w:lvlJc w:val="left"/>
      <w:pPr>
        <w:ind w:left="1255" w:hanging="466"/>
      </w:pPr>
      <w:rPr>
        <w:rFonts w:hint="default" w:ascii="宋体" w:hAnsi="宋体" w:eastAsia="宋体" w:cs="宋体"/>
        <w:spacing w:val="0"/>
        <w:w w:val="99"/>
        <w:sz w:val="21"/>
        <w:szCs w:val="21"/>
      </w:rPr>
    </w:lvl>
    <w:lvl w:ilvl="2" w:tentative="0">
      <w:start w:val="0"/>
      <w:numFmt w:val="bullet"/>
      <w:lvlText w:val="•"/>
      <w:lvlJc w:val="left"/>
      <w:pPr>
        <w:ind w:left="3117" w:hanging="466"/>
      </w:pPr>
      <w:rPr>
        <w:rFonts w:hint="default"/>
      </w:rPr>
    </w:lvl>
    <w:lvl w:ilvl="3" w:tentative="0">
      <w:start w:val="0"/>
      <w:numFmt w:val="bullet"/>
      <w:lvlText w:val="•"/>
      <w:lvlJc w:val="left"/>
      <w:pPr>
        <w:ind w:left="4045" w:hanging="466"/>
      </w:pPr>
      <w:rPr>
        <w:rFonts w:hint="default"/>
      </w:rPr>
    </w:lvl>
    <w:lvl w:ilvl="4" w:tentative="0">
      <w:start w:val="0"/>
      <w:numFmt w:val="bullet"/>
      <w:lvlText w:val="•"/>
      <w:lvlJc w:val="left"/>
      <w:pPr>
        <w:ind w:left="4974" w:hanging="466"/>
      </w:pPr>
      <w:rPr>
        <w:rFonts w:hint="default"/>
      </w:rPr>
    </w:lvl>
    <w:lvl w:ilvl="5" w:tentative="0">
      <w:start w:val="0"/>
      <w:numFmt w:val="bullet"/>
      <w:lvlText w:val="•"/>
      <w:lvlJc w:val="left"/>
      <w:pPr>
        <w:ind w:left="5903" w:hanging="466"/>
      </w:pPr>
      <w:rPr>
        <w:rFonts w:hint="default"/>
      </w:rPr>
    </w:lvl>
    <w:lvl w:ilvl="6" w:tentative="0">
      <w:start w:val="0"/>
      <w:numFmt w:val="bullet"/>
      <w:lvlText w:val="•"/>
      <w:lvlJc w:val="left"/>
      <w:pPr>
        <w:ind w:left="6831" w:hanging="466"/>
      </w:pPr>
      <w:rPr>
        <w:rFonts w:hint="default"/>
      </w:rPr>
    </w:lvl>
    <w:lvl w:ilvl="7" w:tentative="0">
      <w:start w:val="0"/>
      <w:numFmt w:val="bullet"/>
      <w:lvlText w:val="•"/>
      <w:lvlJc w:val="left"/>
      <w:pPr>
        <w:ind w:left="7760" w:hanging="466"/>
      </w:pPr>
      <w:rPr>
        <w:rFonts w:hint="default"/>
      </w:rPr>
    </w:lvl>
    <w:lvl w:ilvl="8" w:tentative="0">
      <w:start w:val="0"/>
      <w:numFmt w:val="bullet"/>
      <w:lvlText w:val="•"/>
      <w:lvlJc w:val="left"/>
      <w:pPr>
        <w:ind w:left="8688" w:hanging="466"/>
      </w:pPr>
      <w:rPr>
        <w:rFonts w:hint="default"/>
      </w:rPr>
    </w:lvl>
  </w:abstractNum>
  <w:abstractNum w:abstractNumId="14">
    <w:nsid w:val="07492826"/>
    <w:multiLevelType w:val="multilevel"/>
    <w:tmpl w:val="07492826"/>
    <w:lvl w:ilvl="0" w:tentative="0">
      <w:start w:val="1"/>
      <w:numFmt w:val="decimal"/>
      <w:lvlText w:val="第%1章 "/>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7"/>
      <w:lvlText w:val="%1.%2.%3.%4"/>
      <w:lvlJc w:val="left"/>
      <w:pPr>
        <w:tabs>
          <w:tab w:val="left" w:pos="1289"/>
        </w:tabs>
        <w:ind w:left="153" w:firstLine="272"/>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5">
    <w:nsid w:val="0BFC08D4"/>
    <w:multiLevelType w:val="singleLevel"/>
    <w:tmpl w:val="0BFC08D4"/>
    <w:lvl w:ilvl="0" w:tentative="0">
      <w:start w:val="1"/>
      <w:numFmt w:val="chineseCounting"/>
      <w:suff w:val="space"/>
      <w:lvlText w:val="第%1章"/>
      <w:lvlJc w:val="left"/>
      <w:rPr>
        <w:rFonts w:hint="eastAsia"/>
      </w:rPr>
    </w:lvl>
  </w:abstractNum>
  <w:abstractNum w:abstractNumId="16">
    <w:nsid w:val="2470EC97"/>
    <w:multiLevelType w:val="multilevel"/>
    <w:tmpl w:val="2470EC97"/>
    <w:lvl w:ilvl="0" w:tentative="0">
      <w:start w:val="22"/>
      <w:numFmt w:val="decimal"/>
      <w:lvlText w:val="%1"/>
      <w:lvlJc w:val="left"/>
      <w:pPr>
        <w:ind w:left="1240" w:hanging="526"/>
      </w:pPr>
      <w:rPr>
        <w:rFonts w:hint="default"/>
      </w:rPr>
    </w:lvl>
    <w:lvl w:ilvl="1" w:tentative="0">
      <w:start w:val="1"/>
      <w:numFmt w:val="decimal"/>
      <w:lvlText w:val="%1.%2"/>
      <w:lvlJc w:val="left"/>
      <w:pPr>
        <w:ind w:left="1240" w:hanging="526"/>
      </w:pPr>
      <w:rPr>
        <w:rFonts w:hint="default" w:ascii="宋体" w:hAnsi="宋体" w:eastAsia="宋体" w:cs="宋体"/>
        <w:spacing w:val="0"/>
        <w:w w:val="99"/>
        <w:sz w:val="21"/>
        <w:szCs w:val="21"/>
      </w:rPr>
    </w:lvl>
    <w:lvl w:ilvl="2" w:tentative="0">
      <w:start w:val="0"/>
      <w:numFmt w:val="bullet"/>
      <w:lvlText w:val="•"/>
      <w:lvlJc w:val="left"/>
      <w:pPr>
        <w:ind w:left="3101" w:hanging="526"/>
      </w:pPr>
      <w:rPr>
        <w:rFonts w:hint="default"/>
      </w:rPr>
    </w:lvl>
    <w:lvl w:ilvl="3" w:tentative="0">
      <w:start w:val="0"/>
      <w:numFmt w:val="bullet"/>
      <w:lvlText w:val="•"/>
      <w:lvlJc w:val="left"/>
      <w:pPr>
        <w:ind w:left="4031" w:hanging="526"/>
      </w:pPr>
      <w:rPr>
        <w:rFonts w:hint="default"/>
      </w:rPr>
    </w:lvl>
    <w:lvl w:ilvl="4" w:tentative="0">
      <w:start w:val="0"/>
      <w:numFmt w:val="bullet"/>
      <w:lvlText w:val="•"/>
      <w:lvlJc w:val="left"/>
      <w:pPr>
        <w:ind w:left="4962" w:hanging="526"/>
      </w:pPr>
      <w:rPr>
        <w:rFonts w:hint="default"/>
      </w:rPr>
    </w:lvl>
    <w:lvl w:ilvl="5" w:tentative="0">
      <w:start w:val="0"/>
      <w:numFmt w:val="bullet"/>
      <w:lvlText w:val="•"/>
      <w:lvlJc w:val="left"/>
      <w:pPr>
        <w:ind w:left="5893" w:hanging="526"/>
      </w:pPr>
      <w:rPr>
        <w:rFonts w:hint="default"/>
      </w:rPr>
    </w:lvl>
    <w:lvl w:ilvl="6" w:tentative="0">
      <w:start w:val="0"/>
      <w:numFmt w:val="bullet"/>
      <w:lvlText w:val="•"/>
      <w:lvlJc w:val="left"/>
      <w:pPr>
        <w:ind w:left="6823" w:hanging="526"/>
      </w:pPr>
      <w:rPr>
        <w:rFonts w:hint="default"/>
      </w:rPr>
    </w:lvl>
    <w:lvl w:ilvl="7" w:tentative="0">
      <w:start w:val="0"/>
      <w:numFmt w:val="bullet"/>
      <w:lvlText w:val="•"/>
      <w:lvlJc w:val="left"/>
      <w:pPr>
        <w:ind w:left="7754" w:hanging="526"/>
      </w:pPr>
      <w:rPr>
        <w:rFonts w:hint="default"/>
      </w:rPr>
    </w:lvl>
    <w:lvl w:ilvl="8" w:tentative="0">
      <w:start w:val="0"/>
      <w:numFmt w:val="bullet"/>
      <w:lvlText w:val="•"/>
      <w:lvlJc w:val="left"/>
      <w:pPr>
        <w:ind w:left="8684" w:hanging="526"/>
      </w:pPr>
      <w:rPr>
        <w:rFonts w:hint="default"/>
      </w:rPr>
    </w:lvl>
  </w:abstractNum>
  <w:abstractNum w:abstractNumId="17">
    <w:nsid w:val="25B654F3"/>
    <w:multiLevelType w:val="multilevel"/>
    <w:tmpl w:val="25B654F3"/>
    <w:lvl w:ilvl="0" w:tentative="0">
      <w:start w:val="8"/>
      <w:numFmt w:val="decimal"/>
      <w:lvlText w:val="%1"/>
      <w:lvlJc w:val="left"/>
      <w:pPr>
        <w:ind w:left="1255" w:hanging="466"/>
      </w:pPr>
      <w:rPr>
        <w:rFonts w:hint="default"/>
      </w:rPr>
    </w:lvl>
    <w:lvl w:ilvl="1" w:tentative="0">
      <w:start w:val="1"/>
      <w:numFmt w:val="decimal"/>
      <w:lvlText w:val="%1.%2"/>
      <w:lvlJc w:val="left"/>
      <w:pPr>
        <w:ind w:left="1255" w:hanging="466"/>
      </w:pPr>
      <w:rPr>
        <w:rFonts w:hint="default" w:ascii="宋体" w:hAnsi="宋体" w:eastAsia="宋体" w:cs="宋体"/>
        <w:spacing w:val="0"/>
        <w:w w:val="99"/>
        <w:sz w:val="21"/>
        <w:szCs w:val="21"/>
      </w:rPr>
    </w:lvl>
    <w:lvl w:ilvl="2" w:tentative="0">
      <w:start w:val="0"/>
      <w:numFmt w:val="bullet"/>
      <w:lvlText w:val="•"/>
      <w:lvlJc w:val="left"/>
      <w:pPr>
        <w:ind w:left="3117" w:hanging="466"/>
      </w:pPr>
      <w:rPr>
        <w:rFonts w:hint="default"/>
      </w:rPr>
    </w:lvl>
    <w:lvl w:ilvl="3" w:tentative="0">
      <w:start w:val="0"/>
      <w:numFmt w:val="bullet"/>
      <w:lvlText w:val="•"/>
      <w:lvlJc w:val="left"/>
      <w:pPr>
        <w:ind w:left="4045" w:hanging="466"/>
      </w:pPr>
      <w:rPr>
        <w:rFonts w:hint="default"/>
      </w:rPr>
    </w:lvl>
    <w:lvl w:ilvl="4" w:tentative="0">
      <w:start w:val="0"/>
      <w:numFmt w:val="bullet"/>
      <w:lvlText w:val="•"/>
      <w:lvlJc w:val="left"/>
      <w:pPr>
        <w:ind w:left="4974" w:hanging="466"/>
      </w:pPr>
      <w:rPr>
        <w:rFonts w:hint="default"/>
      </w:rPr>
    </w:lvl>
    <w:lvl w:ilvl="5" w:tentative="0">
      <w:start w:val="0"/>
      <w:numFmt w:val="bullet"/>
      <w:lvlText w:val="•"/>
      <w:lvlJc w:val="left"/>
      <w:pPr>
        <w:ind w:left="5903" w:hanging="466"/>
      </w:pPr>
      <w:rPr>
        <w:rFonts w:hint="default"/>
      </w:rPr>
    </w:lvl>
    <w:lvl w:ilvl="6" w:tentative="0">
      <w:start w:val="0"/>
      <w:numFmt w:val="bullet"/>
      <w:lvlText w:val="•"/>
      <w:lvlJc w:val="left"/>
      <w:pPr>
        <w:ind w:left="6831" w:hanging="466"/>
      </w:pPr>
      <w:rPr>
        <w:rFonts w:hint="default"/>
      </w:rPr>
    </w:lvl>
    <w:lvl w:ilvl="7" w:tentative="0">
      <w:start w:val="0"/>
      <w:numFmt w:val="bullet"/>
      <w:lvlText w:val="•"/>
      <w:lvlJc w:val="left"/>
      <w:pPr>
        <w:ind w:left="7760" w:hanging="466"/>
      </w:pPr>
      <w:rPr>
        <w:rFonts w:hint="default"/>
      </w:rPr>
    </w:lvl>
    <w:lvl w:ilvl="8" w:tentative="0">
      <w:start w:val="0"/>
      <w:numFmt w:val="bullet"/>
      <w:lvlText w:val="•"/>
      <w:lvlJc w:val="left"/>
      <w:pPr>
        <w:ind w:left="8688" w:hanging="466"/>
      </w:pPr>
      <w:rPr>
        <w:rFonts w:hint="default"/>
      </w:rPr>
    </w:lvl>
  </w:abstractNum>
  <w:abstractNum w:abstractNumId="18">
    <w:nsid w:val="2A8F537B"/>
    <w:multiLevelType w:val="multilevel"/>
    <w:tmpl w:val="2A8F537B"/>
    <w:lvl w:ilvl="0" w:tentative="0">
      <w:start w:val="14"/>
      <w:numFmt w:val="decimal"/>
      <w:lvlText w:val="%1"/>
      <w:lvlJc w:val="left"/>
      <w:pPr>
        <w:ind w:left="1135" w:hanging="466"/>
      </w:pPr>
      <w:rPr>
        <w:rFonts w:hint="default"/>
      </w:rPr>
    </w:lvl>
    <w:lvl w:ilvl="1" w:tentative="0">
      <w:start w:val="1"/>
      <w:numFmt w:val="decimal"/>
      <w:lvlText w:val="%1.%2"/>
      <w:lvlJc w:val="left"/>
      <w:pPr>
        <w:ind w:left="1135" w:hanging="466"/>
      </w:pPr>
      <w:rPr>
        <w:rFonts w:hint="default" w:ascii="宋体" w:hAnsi="宋体" w:eastAsia="宋体" w:cs="宋体"/>
        <w:spacing w:val="0"/>
        <w:w w:val="99"/>
        <w:sz w:val="21"/>
        <w:szCs w:val="21"/>
      </w:rPr>
    </w:lvl>
    <w:lvl w:ilvl="2" w:tentative="0">
      <w:start w:val="0"/>
      <w:numFmt w:val="bullet"/>
      <w:lvlText w:val="•"/>
      <w:lvlJc w:val="left"/>
      <w:pPr>
        <w:ind w:left="3021" w:hanging="466"/>
      </w:pPr>
      <w:rPr>
        <w:rFonts w:hint="default"/>
      </w:rPr>
    </w:lvl>
    <w:lvl w:ilvl="3" w:tentative="0">
      <w:start w:val="0"/>
      <w:numFmt w:val="bullet"/>
      <w:lvlText w:val="•"/>
      <w:lvlJc w:val="left"/>
      <w:pPr>
        <w:ind w:left="3961" w:hanging="466"/>
      </w:pPr>
      <w:rPr>
        <w:rFonts w:hint="default"/>
      </w:rPr>
    </w:lvl>
    <w:lvl w:ilvl="4" w:tentative="0">
      <w:start w:val="0"/>
      <w:numFmt w:val="bullet"/>
      <w:lvlText w:val="•"/>
      <w:lvlJc w:val="left"/>
      <w:pPr>
        <w:ind w:left="4902" w:hanging="466"/>
      </w:pPr>
      <w:rPr>
        <w:rFonts w:hint="default"/>
      </w:rPr>
    </w:lvl>
    <w:lvl w:ilvl="5" w:tentative="0">
      <w:start w:val="0"/>
      <w:numFmt w:val="bullet"/>
      <w:lvlText w:val="•"/>
      <w:lvlJc w:val="left"/>
      <w:pPr>
        <w:ind w:left="5843" w:hanging="466"/>
      </w:pPr>
      <w:rPr>
        <w:rFonts w:hint="default"/>
      </w:rPr>
    </w:lvl>
    <w:lvl w:ilvl="6" w:tentative="0">
      <w:start w:val="0"/>
      <w:numFmt w:val="bullet"/>
      <w:lvlText w:val="•"/>
      <w:lvlJc w:val="left"/>
      <w:pPr>
        <w:ind w:left="6783" w:hanging="466"/>
      </w:pPr>
      <w:rPr>
        <w:rFonts w:hint="default"/>
      </w:rPr>
    </w:lvl>
    <w:lvl w:ilvl="7" w:tentative="0">
      <w:start w:val="0"/>
      <w:numFmt w:val="bullet"/>
      <w:lvlText w:val="•"/>
      <w:lvlJc w:val="left"/>
      <w:pPr>
        <w:ind w:left="7724" w:hanging="466"/>
      </w:pPr>
      <w:rPr>
        <w:rFonts w:hint="default"/>
      </w:rPr>
    </w:lvl>
    <w:lvl w:ilvl="8" w:tentative="0">
      <w:start w:val="0"/>
      <w:numFmt w:val="bullet"/>
      <w:lvlText w:val="•"/>
      <w:lvlJc w:val="left"/>
      <w:pPr>
        <w:ind w:left="8664" w:hanging="466"/>
      </w:pPr>
      <w:rPr>
        <w:rFonts w:hint="default"/>
      </w:rPr>
    </w:lvl>
  </w:abstractNum>
  <w:abstractNum w:abstractNumId="19">
    <w:nsid w:val="2AE448AE"/>
    <w:multiLevelType w:val="multilevel"/>
    <w:tmpl w:val="2AE448AE"/>
    <w:lvl w:ilvl="0" w:tentative="0">
      <w:start w:val="1"/>
      <w:numFmt w:val="decimal"/>
      <w:suff w:val="nothing"/>
      <w:lvlText w:val="第%1章 "/>
      <w:lvlJc w:val="center"/>
      <w:pPr>
        <w:tabs>
          <w:tab w:val="left" w:pos="0"/>
        </w:tabs>
        <w:ind w:left="0" w:firstLine="0"/>
      </w:pPr>
      <w:rPr>
        <w:rFonts w:hint="default" w:ascii="宋体" w:hAnsi="宋体" w:eastAsia="宋体" w:cs="宋体"/>
      </w:rPr>
    </w:lvl>
    <w:lvl w:ilvl="1" w:tentative="0">
      <w:start w:val="1"/>
      <w:numFmt w:val="decimal"/>
      <w:suff w:val="nothing"/>
      <w:lvlText w:val="%2、"/>
      <w:lvlJc w:val="left"/>
      <w:pPr>
        <w:tabs>
          <w:tab w:val="left" w:pos="0"/>
        </w:tabs>
        <w:ind w:left="0" w:firstLine="0"/>
      </w:pPr>
      <w:rPr>
        <w:rFonts w:hint="default" w:ascii="宋体" w:hAnsi="宋体" w:eastAsia="宋体" w:cs="宋体"/>
      </w:rPr>
    </w:lvl>
    <w:lvl w:ilvl="2" w:tentative="0">
      <w:start w:val="1"/>
      <w:numFmt w:val="decimal"/>
      <w:pStyle w:val="6"/>
      <w:suff w:val="nothing"/>
      <w:lvlText w:val="%2.%3 "/>
      <w:lvlJc w:val="left"/>
      <w:pPr>
        <w:tabs>
          <w:tab w:val="left" w:pos="0"/>
        </w:tabs>
        <w:ind w:left="0" w:firstLine="0"/>
      </w:pPr>
      <w:rPr>
        <w:rFonts w:hint="default" w:ascii="宋体" w:hAnsi="宋体" w:eastAsia="宋体" w:cs="宋体"/>
      </w:rPr>
    </w:lvl>
    <w:lvl w:ilvl="3" w:tentative="0">
      <w:start w:val="1"/>
      <w:numFmt w:val="decimal"/>
      <w:suff w:val="nothing"/>
      <w:lvlText w:val="%2.%3.%4 "/>
      <w:lvlJc w:val="left"/>
      <w:pPr>
        <w:tabs>
          <w:tab w:val="left" w:pos="0"/>
        </w:tabs>
        <w:ind w:left="0" w:firstLine="0"/>
      </w:pPr>
      <w:rPr>
        <w:rFonts w:hint="default" w:ascii="宋体" w:hAnsi="宋体" w:eastAsia="宋体" w:cs="宋体"/>
      </w:rPr>
    </w:lvl>
    <w:lvl w:ilvl="4" w:tentative="0">
      <w:start w:val="1"/>
      <w:numFmt w:val="decimal"/>
      <w:suff w:val="nothing"/>
      <w:lvlText w:val="%2.%3.%4.%5 "/>
      <w:lvlJc w:val="left"/>
      <w:pPr>
        <w:tabs>
          <w:tab w:val="left" w:pos="0"/>
        </w:tabs>
        <w:ind w:left="0" w:firstLine="454"/>
      </w:pPr>
      <w:rPr>
        <w:rFonts w:hint="default" w:ascii="宋体" w:hAnsi="宋体" w:eastAsia="宋体" w:cs="宋体"/>
      </w:rPr>
    </w:lvl>
    <w:lvl w:ilvl="5" w:tentative="0">
      <w:start w:val="1"/>
      <w:numFmt w:val="decimal"/>
      <w:suff w:val="nothing"/>
      <w:lvlText w:val="（%6）"/>
      <w:lvlJc w:val="left"/>
      <w:pPr>
        <w:tabs>
          <w:tab w:val="left" w:pos="0"/>
        </w:tabs>
        <w:ind w:left="0" w:firstLine="402"/>
      </w:pPr>
      <w:rPr>
        <w:rFonts w:hint="default"/>
      </w:rPr>
    </w:lvl>
    <w:lvl w:ilvl="6" w:tentative="0">
      <w:start w:val="1"/>
      <w:numFmt w:val="decimalEnclosedCircleChinese"/>
      <w:suff w:val="nothing"/>
      <w:lvlText w:val="%7 "/>
      <w:lvlJc w:val="left"/>
      <w:pPr>
        <w:ind w:left="0" w:firstLine="402"/>
      </w:pPr>
      <w:rPr>
        <w:rFonts w:hint="eastAsia"/>
      </w:rPr>
    </w:lvl>
    <w:lvl w:ilvl="7" w:tentative="0">
      <w:start w:val="1"/>
      <w:numFmt w:val="decimal"/>
      <w:lvlRestart w:val="2"/>
      <w:suff w:val="nothing"/>
      <w:lvlText w:val="图%1.%2.%8 "/>
      <w:lvlJc w:val="left"/>
      <w:pPr>
        <w:tabs>
          <w:tab w:val="left" w:pos="0"/>
        </w:tabs>
        <w:ind w:left="0" w:firstLine="0"/>
      </w:pPr>
      <w:rPr>
        <w:rFonts w:hint="default" w:ascii="宋体" w:hAnsi="宋体" w:eastAsia="宋体" w:cs="宋体"/>
      </w:rPr>
    </w:lvl>
    <w:lvl w:ilvl="8" w:tentative="0">
      <w:start w:val="1"/>
      <w:numFmt w:val="decimal"/>
      <w:lvlRestart w:val="3"/>
      <w:suff w:val="nothing"/>
      <w:lvlText w:val="%9."/>
      <w:lvlJc w:val="left"/>
      <w:pPr>
        <w:tabs>
          <w:tab w:val="left" w:pos="0"/>
        </w:tabs>
        <w:ind w:left="0" w:firstLine="0"/>
      </w:pPr>
      <w:rPr>
        <w:rFonts w:hint="default" w:ascii="宋体" w:hAnsi="宋体" w:eastAsia="宋体" w:cs="宋体"/>
      </w:rPr>
    </w:lvl>
  </w:abstractNum>
  <w:abstractNum w:abstractNumId="20">
    <w:nsid w:val="39A0D9AC"/>
    <w:multiLevelType w:val="multilevel"/>
    <w:tmpl w:val="39A0D9AC"/>
    <w:lvl w:ilvl="0" w:tentative="0">
      <w:start w:val="1"/>
      <w:numFmt w:val="decimal"/>
      <w:lvlText w:val="%1."/>
      <w:lvlJc w:val="left"/>
      <w:pPr>
        <w:ind w:left="1000" w:hanging="420"/>
      </w:pPr>
      <w:rPr>
        <w:rFonts w:hint="default" w:ascii="宋体" w:hAnsi="宋体" w:eastAsia="宋体" w:cs="宋体"/>
        <w:spacing w:val="0"/>
        <w:w w:val="99"/>
        <w:sz w:val="21"/>
        <w:szCs w:val="21"/>
      </w:rPr>
    </w:lvl>
    <w:lvl w:ilvl="1" w:tentative="0">
      <w:start w:val="2"/>
      <w:numFmt w:val="decimal"/>
      <w:lvlText w:val="%2."/>
      <w:lvlJc w:val="left"/>
      <w:pPr>
        <w:ind w:left="640" w:hanging="540"/>
        <w:jc w:val="right"/>
      </w:pPr>
      <w:rPr>
        <w:rFonts w:hint="default" w:ascii="宋体" w:hAnsi="宋体" w:eastAsia="宋体" w:cs="宋体"/>
        <w:b/>
        <w:bCs/>
        <w:w w:val="99"/>
        <w:sz w:val="24"/>
        <w:szCs w:val="24"/>
      </w:rPr>
    </w:lvl>
    <w:lvl w:ilvl="2" w:tentative="0">
      <w:start w:val="0"/>
      <w:numFmt w:val="bullet"/>
      <w:lvlText w:val="•"/>
      <w:lvlJc w:val="left"/>
      <w:pPr>
        <w:ind w:left="2072" w:hanging="540"/>
      </w:pPr>
      <w:rPr>
        <w:rFonts w:hint="default"/>
      </w:rPr>
    </w:lvl>
    <w:lvl w:ilvl="3" w:tentative="0">
      <w:start w:val="0"/>
      <w:numFmt w:val="bullet"/>
      <w:lvlText w:val="•"/>
      <w:lvlJc w:val="left"/>
      <w:pPr>
        <w:ind w:left="3144" w:hanging="540"/>
      </w:pPr>
      <w:rPr>
        <w:rFonts w:hint="default"/>
      </w:rPr>
    </w:lvl>
    <w:lvl w:ilvl="4" w:tentative="0">
      <w:start w:val="0"/>
      <w:numFmt w:val="bullet"/>
      <w:lvlText w:val="•"/>
      <w:lvlJc w:val="left"/>
      <w:pPr>
        <w:ind w:left="4216" w:hanging="540"/>
      </w:pPr>
      <w:rPr>
        <w:rFonts w:hint="default"/>
      </w:rPr>
    </w:lvl>
    <w:lvl w:ilvl="5" w:tentative="0">
      <w:start w:val="0"/>
      <w:numFmt w:val="bullet"/>
      <w:lvlText w:val="•"/>
      <w:lvlJc w:val="left"/>
      <w:pPr>
        <w:ind w:left="5288" w:hanging="540"/>
      </w:pPr>
      <w:rPr>
        <w:rFonts w:hint="default"/>
      </w:rPr>
    </w:lvl>
    <w:lvl w:ilvl="6" w:tentative="0">
      <w:start w:val="0"/>
      <w:numFmt w:val="bullet"/>
      <w:lvlText w:val="•"/>
      <w:lvlJc w:val="left"/>
      <w:pPr>
        <w:ind w:left="6361" w:hanging="540"/>
      </w:pPr>
      <w:rPr>
        <w:rFonts w:hint="default"/>
      </w:rPr>
    </w:lvl>
    <w:lvl w:ilvl="7" w:tentative="0">
      <w:start w:val="0"/>
      <w:numFmt w:val="bullet"/>
      <w:lvlText w:val="•"/>
      <w:lvlJc w:val="left"/>
      <w:pPr>
        <w:ind w:left="7433" w:hanging="540"/>
      </w:pPr>
      <w:rPr>
        <w:rFonts w:hint="default"/>
      </w:rPr>
    </w:lvl>
    <w:lvl w:ilvl="8" w:tentative="0">
      <w:start w:val="0"/>
      <w:numFmt w:val="bullet"/>
      <w:lvlText w:val="•"/>
      <w:lvlJc w:val="left"/>
      <w:pPr>
        <w:ind w:left="8505" w:hanging="540"/>
      </w:pPr>
      <w:rPr>
        <w:rFonts w:hint="default"/>
      </w:rPr>
    </w:lvl>
  </w:abstractNum>
  <w:abstractNum w:abstractNumId="21">
    <w:nsid w:val="404FCDC2"/>
    <w:multiLevelType w:val="singleLevel"/>
    <w:tmpl w:val="404FCDC2"/>
    <w:lvl w:ilvl="0" w:tentative="0">
      <w:start w:val="1"/>
      <w:numFmt w:val="decimal"/>
      <w:suff w:val="nothing"/>
      <w:lvlText w:val="（%1）"/>
      <w:lvlJc w:val="left"/>
    </w:lvl>
  </w:abstractNum>
  <w:abstractNum w:abstractNumId="22">
    <w:nsid w:val="4D4DC07F"/>
    <w:multiLevelType w:val="multilevel"/>
    <w:tmpl w:val="4D4DC07F"/>
    <w:lvl w:ilvl="0" w:tentative="0">
      <w:start w:val="18"/>
      <w:numFmt w:val="decimal"/>
      <w:lvlText w:val="%1"/>
      <w:lvlJc w:val="left"/>
      <w:pPr>
        <w:ind w:left="1255" w:hanging="572"/>
      </w:pPr>
      <w:rPr>
        <w:rFonts w:hint="default"/>
      </w:rPr>
    </w:lvl>
    <w:lvl w:ilvl="1" w:tentative="0">
      <w:start w:val="1"/>
      <w:numFmt w:val="decimal"/>
      <w:lvlText w:val="%1.%2"/>
      <w:lvlJc w:val="left"/>
      <w:pPr>
        <w:ind w:left="1255" w:hanging="572"/>
      </w:pPr>
      <w:rPr>
        <w:rFonts w:hint="default" w:ascii="宋体" w:hAnsi="宋体" w:eastAsia="宋体" w:cs="宋体"/>
        <w:spacing w:val="0"/>
        <w:w w:val="99"/>
        <w:sz w:val="21"/>
        <w:szCs w:val="21"/>
      </w:rPr>
    </w:lvl>
    <w:lvl w:ilvl="2" w:tentative="0">
      <w:start w:val="0"/>
      <w:numFmt w:val="bullet"/>
      <w:lvlText w:val="•"/>
      <w:lvlJc w:val="left"/>
      <w:pPr>
        <w:ind w:left="3117" w:hanging="572"/>
      </w:pPr>
      <w:rPr>
        <w:rFonts w:hint="default"/>
      </w:rPr>
    </w:lvl>
    <w:lvl w:ilvl="3" w:tentative="0">
      <w:start w:val="0"/>
      <w:numFmt w:val="bullet"/>
      <w:lvlText w:val="•"/>
      <w:lvlJc w:val="left"/>
      <w:pPr>
        <w:ind w:left="4045" w:hanging="572"/>
      </w:pPr>
      <w:rPr>
        <w:rFonts w:hint="default"/>
      </w:rPr>
    </w:lvl>
    <w:lvl w:ilvl="4" w:tentative="0">
      <w:start w:val="0"/>
      <w:numFmt w:val="bullet"/>
      <w:lvlText w:val="•"/>
      <w:lvlJc w:val="left"/>
      <w:pPr>
        <w:ind w:left="4974" w:hanging="572"/>
      </w:pPr>
      <w:rPr>
        <w:rFonts w:hint="default"/>
      </w:rPr>
    </w:lvl>
    <w:lvl w:ilvl="5" w:tentative="0">
      <w:start w:val="0"/>
      <w:numFmt w:val="bullet"/>
      <w:lvlText w:val="•"/>
      <w:lvlJc w:val="left"/>
      <w:pPr>
        <w:ind w:left="5903" w:hanging="572"/>
      </w:pPr>
      <w:rPr>
        <w:rFonts w:hint="default"/>
      </w:rPr>
    </w:lvl>
    <w:lvl w:ilvl="6" w:tentative="0">
      <w:start w:val="0"/>
      <w:numFmt w:val="bullet"/>
      <w:lvlText w:val="•"/>
      <w:lvlJc w:val="left"/>
      <w:pPr>
        <w:ind w:left="6831" w:hanging="572"/>
      </w:pPr>
      <w:rPr>
        <w:rFonts w:hint="default"/>
      </w:rPr>
    </w:lvl>
    <w:lvl w:ilvl="7" w:tentative="0">
      <w:start w:val="0"/>
      <w:numFmt w:val="bullet"/>
      <w:lvlText w:val="•"/>
      <w:lvlJc w:val="left"/>
      <w:pPr>
        <w:ind w:left="7760" w:hanging="572"/>
      </w:pPr>
      <w:rPr>
        <w:rFonts w:hint="default"/>
      </w:rPr>
    </w:lvl>
    <w:lvl w:ilvl="8" w:tentative="0">
      <w:start w:val="0"/>
      <w:numFmt w:val="bullet"/>
      <w:lvlText w:val="•"/>
      <w:lvlJc w:val="left"/>
      <w:pPr>
        <w:ind w:left="8688" w:hanging="572"/>
      </w:pPr>
      <w:rPr>
        <w:rFonts w:hint="default"/>
      </w:rPr>
    </w:lvl>
  </w:abstractNum>
  <w:abstractNum w:abstractNumId="23">
    <w:nsid w:val="58765686"/>
    <w:multiLevelType w:val="multilevel"/>
    <w:tmpl w:val="58765686"/>
    <w:lvl w:ilvl="0" w:tentative="0">
      <w:start w:val="1"/>
      <w:numFmt w:val="decimal"/>
      <w:lvlText w:val="%1."/>
      <w:lvlJc w:val="left"/>
      <w:pPr>
        <w:ind w:left="414" w:hanging="315"/>
      </w:pPr>
      <w:rPr>
        <w:rFonts w:hint="default" w:ascii="宋体" w:hAnsi="宋体" w:eastAsia="宋体" w:cs="宋体"/>
        <w:spacing w:val="0"/>
        <w:w w:val="99"/>
        <w:sz w:val="21"/>
        <w:szCs w:val="21"/>
      </w:rPr>
    </w:lvl>
    <w:lvl w:ilvl="1" w:tentative="0">
      <w:start w:val="1"/>
      <w:numFmt w:val="decimal"/>
      <w:lvlText w:val="%1.%2"/>
      <w:lvlJc w:val="left"/>
      <w:pPr>
        <w:ind w:left="100" w:hanging="420"/>
      </w:pPr>
      <w:rPr>
        <w:rFonts w:hint="default" w:ascii="宋体" w:hAnsi="宋体" w:eastAsia="宋体" w:cs="宋体"/>
        <w:spacing w:val="0"/>
        <w:w w:val="99"/>
        <w:sz w:val="21"/>
        <w:szCs w:val="21"/>
      </w:rPr>
    </w:lvl>
    <w:lvl w:ilvl="2" w:tentative="0">
      <w:start w:val="0"/>
      <w:numFmt w:val="bullet"/>
      <w:lvlText w:val="•"/>
      <w:lvlJc w:val="left"/>
      <w:pPr>
        <w:ind w:left="1478" w:hanging="420"/>
      </w:pPr>
      <w:rPr>
        <w:rFonts w:hint="default"/>
      </w:rPr>
    </w:lvl>
    <w:lvl w:ilvl="3" w:tentative="0">
      <w:start w:val="0"/>
      <w:numFmt w:val="bullet"/>
      <w:lvlText w:val="•"/>
      <w:lvlJc w:val="left"/>
      <w:pPr>
        <w:ind w:left="2537" w:hanging="420"/>
      </w:pPr>
      <w:rPr>
        <w:rFonts w:hint="default"/>
      </w:rPr>
    </w:lvl>
    <w:lvl w:ilvl="4" w:tentative="0">
      <w:start w:val="0"/>
      <w:numFmt w:val="bullet"/>
      <w:lvlText w:val="•"/>
      <w:lvlJc w:val="left"/>
      <w:pPr>
        <w:ind w:left="3596" w:hanging="420"/>
      </w:pPr>
      <w:rPr>
        <w:rFonts w:hint="default"/>
      </w:rPr>
    </w:lvl>
    <w:lvl w:ilvl="5" w:tentative="0">
      <w:start w:val="0"/>
      <w:numFmt w:val="bullet"/>
      <w:lvlText w:val="•"/>
      <w:lvlJc w:val="left"/>
      <w:pPr>
        <w:ind w:left="4655" w:hanging="420"/>
      </w:pPr>
      <w:rPr>
        <w:rFonts w:hint="default"/>
      </w:rPr>
    </w:lvl>
    <w:lvl w:ilvl="6" w:tentative="0">
      <w:start w:val="0"/>
      <w:numFmt w:val="bullet"/>
      <w:lvlText w:val="•"/>
      <w:lvlJc w:val="left"/>
      <w:pPr>
        <w:ind w:left="5714" w:hanging="420"/>
      </w:pPr>
      <w:rPr>
        <w:rFonts w:hint="default"/>
      </w:rPr>
    </w:lvl>
    <w:lvl w:ilvl="7" w:tentative="0">
      <w:start w:val="0"/>
      <w:numFmt w:val="bullet"/>
      <w:lvlText w:val="•"/>
      <w:lvlJc w:val="left"/>
      <w:pPr>
        <w:ind w:left="6773" w:hanging="420"/>
      </w:pPr>
      <w:rPr>
        <w:rFonts w:hint="default"/>
      </w:rPr>
    </w:lvl>
    <w:lvl w:ilvl="8" w:tentative="0">
      <w:start w:val="0"/>
      <w:numFmt w:val="bullet"/>
      <w:lvlText w:val="•"/>
      <w:lvlJc w:val="left"/>
      <w:pPr>
        <w:ind w:left="7832" w:hanging="420"/>
      </w:pPr>
      <w:rPr>
        <w:rFonts w:hint="default"/>
      </w:rPr>
    </w:lvl>
  </w:abstractNum>
  <w:abstractNum w:abstractNumId="24">
    <w:nsid w:val="59ADCABA"/>
    <w:multiLevelType w:val="multilevel"/>
    <w:tmpl w:val="59ADCABA"/>
    <w:lvl w:ilvl="0" w:tentative="0">
      <w:start w:val="4"/>
      <w:numFmt w:val="decimal"/>
      <w:lvlText w:val="%1"/>
      <w:lvlJc w:val="left"/>
      <w:pPr>
        <w:ind w:left="1255" w:hanging="466"/>
      </w:pPr>
      <w:rPr>
        <w:rFonts w:hint="default"/>
      </w:rPr>
    </w:lvl>
    <w:lvl w:ilvl="1" w:tentative="0">
      <w:start w:val="1"/>
      <w:numFmt w:val="decimal"/>
      <w:lvlText w:val="%1.%2"/>
      <w:lvlJc w:val="left"/>
      <w:pPr>
        <w:ind w:left="1255" w:hanging="466"/>
      </w:pPr>
      <w:rPr>
        <w:rFonts w:hint="default" w:ascii="宋体" w:hAnsi="宋体" w:eastAsia="宋体" w:cs="宋体"/>
        <w:spacing w:val="0"/>
        <w:w w:val="99"/>
        <w:sz w:val="21"/>
        <w:szCs w:val="21"/>
      </w:rPr>
    </w:lvl>
    <w:lvl w:ilvl="2" w:tentative="0">
      <w:start w:val="0"/>
      <w:numFmt w:val="bullet"/>
      <w:lvlText w:val="•"/>
      <w:lvlJc w:val="left"/>
      <w:pPr>
        <w:ind w:left="3117" w:hanging="466"/>
      </w:pPr>
      <w:rPr>
        <w:rFonts w:hint="default"/>
      </w:rPr>
    </w:lvl>
    <w:lvl w:ilvl="3" w:tentative="0">
      <w:start w:val="0"/>
      <w:numFmt w:val="bullet"/>
      <w:lvlText w:val="•"/>
      <w:lvlJc w:val="left"/>
      <w:pPr>
        <w:ind w:left="4045" w:hanging="466"/>
      </w:pPr>
      <w:rPr>
        <w:rFonts w:hint="default"/>
      </w:rPr>
    </w:lvl>
    <w:lvl w:ilvl="4" w:tentative="0">
      <w:start w:val="0"/>
      <w:numFmt w:val="bullet"/>
      <w:lvlText w:val="•"/>
      <w:lvlJc w:val="left"/>
      <w:pPr>
        <w:ind w:left="4974" w:hanging="466"/>
      </w:pPr>
      <w:rPr>
        <w:rFonts w:hint="default"/>
      </w:rPr>
    </w:lvl>
    <w:lvl w:ilvl="5" w:tentative="0">
      <w:start w:val="0"/>
      <w:numFmt w:val="bullet"/>
      <w:lvlText w:val="•"/>
      <w:lvlJc w:val="left"/>
      <w:pPr>
        <w:ind w:left="5903" w:hanging="466"/>
      </w:pPr>
      <w:rPr>
        <w:rFonts w:hint="default"/>
      </w:rPr>
    </w:lvl>
    <w:lvl w:ilvl="6" w:tentative="0">
      <w:start w:val="0"/>
      <w:numFmt w:val="bullet"/>
      <w:lvlText w:val="•"/>
      <w:lvlJc w:val="left"/>
      <w:pPr>
        <w:ind w:left="6831" w:hanging="466"/>
      </w:pPr>
      <w:rPr>
        <w:rFonts w:hint="default"/>
      </w:rPr>
    </w:lvl>
    <w:lvl w:ilvl="7" w:tentative="0">
      <w:start w:val="0"/>
      <w:numFmt w:val="bullet"/>
      <w:lvlText w:val="•"/>
      <w:lvlJc w:val="left"/>
      <w:pPr>
        <w:ind w:left="7760" w:hanging="466"/>
      </w:pPr>
      <w:rPr>
        <w:rFonts w:hint="default"/>
      </w:rPr>
    </w:lvl>
    <w:lvl w:ilvl="8" w:tentative="0">
      <w:start w:val="0"/>
      <w:numFmt w:val="bullet"/>
      <w:lvlText w:val="•"/>
      <w:lvlJc w:val="left"/>
      <w:pPr>
        <w:ind w:left="8688" w:hanging="466"/>
      </w:pPr>
      <w:rPr>
        <w:rFonts w:hint="default"/>
      </w:rPr>
    </w:lvl>
  </w:abstractNum>
  <w:abstractNum w:abstractNumId="25">
    <w:nsid w:val="5A241D34"/>
    <w:multiLevelType w:val="multilevel"/>
    <w:tmpl w:val="5A241D34"/>
    <w:lvl w:ilvl="0" w:tentative="0">
      <w:start w:val="16"/>
      <w:numFmt w:val="decimal"/>
      <w:lvlText w:val="%1"/>
      <w:lvlJc w:val="left"/>
      <w:pPr>
        <w:ind w:left="1255" w:hanging="572"/>
      </w:pPr>
      <w:rPr>
        <w:rFonts w:hint="default"/>
      </w:rPr>
    </w:lvl>
    <w:lvl w:ilvl="1" w:tentative="0">
      <w:start w:val="1"/>
      <w:numFmt w:val="decimal"/>
      <w:lvlText w:val="%1.%2"/>
      <w:lvlJc w:val="left"/>
      <w:pPr>
        <w:ind w:left="1255" w:hanging="572"/>
      </w:pPr>
      <w:rPr>
        <w:rFonts w:hint="default" w:ascii="宋体" w:hAnsi="宋体" w:eastAsia="宋体" w:cs="宋体"/>
        <w:spacing w:val="0"/>
        <w:w w:val="99"/>
        <w:sz w:val="21"/>
        <w:szCs w:val="21"/>
      </w:rPr>
    </w:lvl>
    <w:lvl w:ilvl="2" w:tentative="0">
      <w:start w:val="0"/>
      <w:numFmt w:val="bullet"/>
      <w:lvlText w:val="•"/>
      <w:lvlJc w:val="left"/>
      <w:pPr>
        <w:ind w:left="3117" w:hanging="572"/>
      </w:pPr>
      <w:rPr>
        <w:rFonts w:hint="default"/>
      </w:rPr>
    </w:lvl>
    <w:lvl w:ilvl="3" w:tentative="0">
      <w:start w:val="0"/>
      <w:numFmt w:val="bullet"/>
      <w:lvlText w:val="•"/>
      <w:lvlJc w:val="left"/>
      <w:pPr>
        <w:ind w:left="4045" w:hanging="572"/>
      </w:pPr>
      <w:rPr>
        <w:rFonts w:hint="default"/>
      </w:rPr>
    </w:lvl>
    <w:lvl w:ilvl="4" w:tentative="0">
      <w:start w:val="0"/>
      <w:numFmt w:val="bullet"/>
      <w:lvlText w:val="•"/>
      <w:lvlJc w:val="left"/>
      <w:pPr>
        <w:ind w:left="4974" w:hanging="572"/>
      </w:pPr>
      <w:rPr>
        <w:rFonts w:hint="default"/>
      </w:rPr>
    </w:lvl>
    <w:lvl w:ilvl="5" w:tentative="0">
      <w:start w:val="0"/>
      <w:numFmt w:val="bullet"/>
      <w:lvlText w:val="•"/>
      <w:lvlJc w:val="left"/>
      <w:pPr>
        <w:ind w:left="5903" w:hanging="572"/>
      </w:pPr>
      <w:rPr>
        <w:rFonts w:hint="default"/>
      </w:rPr>
    </w:lvl>
    <w:lvl w:ilvl="6" w:tentative="0">
      <w:start w:val="0"/>
      <w:numFmt w:val="bullet"/>
      <w:lvlText w:val="•"/>
      <w:lvlJc w:val="left"/>
      <w:pPr>
        <w:ind w:left="6831" w:hanging="572"/>
      </w:pPr>
      <w:rPr>
        <w:rFonts w:hint="default"/>
      </w:rPr>
    </w:lvl>
    <w:lvl w:ilvl="7" w:tentative="0">
      <w:start w:val="0"/>
      <w:numFmt w:val="bullet"/>
      <w:lvlText w:val="•"/>
      <w:lvlJc w:val="left"/>
      <w:pPr>
        <w:ind w:left="7760" w:hanging="572"/>
      </w:pPr>
      <w:rPr>
        <w:rFonts w:hint="default"/>
      </w:rPr>
    </w:lvl>
    <w:lvl w:ilvl="8" w:tentative="0">
      <w:start w:val="0"/>
      <w:numFmt w:val="bullet"/>
      <w:lvlText w:val="•"/>
      <w:lvlJc w:val="left"/>
      <w:pPr>
        <w:ind w:left="8688" w:hanging="572"/>
      </w:pPr>
      <w:rPr>
        <w:rFonts w:hint="default"/>
      </w:rPr>
    </w:lvl>
  </w:abstractNum>
  <w:abstractNum w:abstractNumId="26">
    <w:nsid w:val="6D90860A"/>
    <w:multiLevelType w:val="singleLevel"/>
    <w:tmpl w:val="6D90860A"/>
    <w:lvl w:ilvl="0" w:tentative="0">
      <w:start w:val="6"/>
      <w:numFmt w:val="decimal"/>
      <w:suff w:val="nothing"/>
      <w:lvlText w:val="%1、"/>
      <w:lvlJc w:val="left"/>
    </w:lvl>
  </w:abstractNum>
  <w:abstractNum w:abstractNumId="27">
    <w:nsid w:val="72183CF9"/>
    <w:multiLevelType w:val="multilevel"/>
    <w:tmpl w:val="72183CF9"/>
    <w:lvl w:ilvl="0" w:tentative="0">
      <w:start w:val="10"/>
      <w:numFmt w:val="decimal"/>
      <w:lvlText w:val="%1"/>
      <w:lvlJc w:val="left"/>
      <w:pPr>
        <w:ind w:left="1255" w:hanging="540"/>
      </w:pPr>
      <w:rPr>
        <w:rFonts w:hint="default"/>
      </w:rPr>
    </w:lvl>
    <w:lvl w:ilvl="1" w:tentative="0">
      <w:start w:val="1"/>
      <w:numFmt w:val="decimal"/>
      <w:lvlText w:val="%1.%2"/>
      <w:lvlJc w:val="left"/>
      <w:pPr>
        <w:ind w:left="1255" w:hanging="540"/>
      </w:pPr>
      <w:rPr>
        <w:rFonts w:hint="default" w:ascii="宋体" w:hAnsi="宋体" w:eastAsia="宋体" w:cs="宋体"/>
        <w:spacing w:val="0"/>
        <w:w w:val="99"/>
        <w:sz w:val="21"/>
        <w:szCs w:val="21"/>
      </w:rPr>
    </w:lvl>
    <w:lvl w:ilvl="2" w:tentative="0">
      <w:start w:val="0"/>
      <w:numFmt w:val="bullet"/>
      <w:lvlText w:val="•"/>
      <w:lvlJc w:val="left"/>
      <w:pPr>
        <w:ind w:left="3117" w:hanging="540"/>
      </w:pPr>
      <w:rPr>
        <w:rFonts w:hint="default"/>
      </w:rPr>
    </w:lvl>
    <w:lvl w:ilvl="3" w:tentative="0">
      <w:start w:val="0"/>
      <w:numFmt w:val="bullet"/>
      <w:lvlText w:val="•"/>
      <w:lvlJc w:val="left"/>
      <w:pPr>
        <w:ind w:left="4045" w:hanging="540"/>
      </w:pPr>
      <w:rPr>
        <w:rFonts w:hint="default"/>
      </w:rPr>
    </w:lvl>
    <w:lvl w:ilvl="4" w:tentative="0">
      <w:start w:val="0"/>
      <w:numFmt w:val="bullet"/>
      <w:lvlText w:val="•"/>
      <w:lvlJc w:val="left"/>
      <w:pPr>
        <w:ind w:left="4974" w:hanging="540"/>
      </w:pPr>
      <w:rPr>
        <w:rFonts w:hint="default"/>
      </w:rPr>
    </w:lvl>
    <w:lvl w:ilvl="5" w:tentative="0">
      <w:start w:val="0"/>
      <w:numFmt w:val="bullet"/>
      <w:lvlText w:val="•"/>
      <w:lvlJc w:val="left"/>
      <w:pPr>
        <w:ind w:left="5903" w:hanging="540"/>
      </w:pPr>
      <w:rPr>
        <w:rFonts w:hint="default"/>
      </w:rPr>
    </w:lvl>
    <w:lvl w:ilvl="6" w:tentative="0">
      <w:start w:val="0"/>
      <w:numFmt w:val="bullet"/>
      <w:lvlText w:val="•"/>
      <w:lvlJc w:val="left"/>
      <w:pPr>
        <w:ind w:left="6831" w:hanging="540"/>
      </w:pPr>
      <w:rPr>
        <w:rFonts w:hint="default"/>
      </w:rPr>
    </w:lvl>
    <w:lvl w:ilvl="7" w:tentative="0">
      <w:start w:val="0"/>
      <w:numFmt w:val="bullet"/>
      <w:lvlText w:val="•"/>
      <w:lvlJc w:val="left"/>
      <w:pPr>
        <w:ind w:left="7760" w:hanging="540"/>
      </w:pPr>
      <w:rPr>
        <w:rFonts w:hint="default"/>
      </w:rPr>
    </w:lvl>
    <w:lvl w:ilvl="8" w:tentative="0">
      <w:start w:val="0"/>
      <w:numFmt w:val="bullet"/>
      <w:lvlText w:val="•"/>
      <w:lvlJc w:val="left"/>
      <w:pPr>
        <w:ind w:left="8688" w:hanging="540"/>
      </w:pPr>
      <w:rPr>
        <w:rFonts w:hint="default"/>
      </w:rPr>
    </w:lvl>
  </w:abstractNum>
  <w:num w:numId="1">
    <w:abstractNumId w:val="19"/>
  </w:num>
  <w:num w:numId="2">
    <w:abstractNumId w:val="14"/>
  </w:num>
  <w:num w:numId="3">
    <w:abstractNumId w:val="15"/>
  </w:num>
  <w:num w:numId="4">
    <w:abstractNumId w:val="26"/>
  </w:num>
  <w:num w:numId="5">
    <w:abstractNumId w:val="8"/>
  </w:num>
  <w:num w:numId="6">
    <w:abstractNumId w:val="11"/>
  </w:num>
  <w:num w:numId="7">
    <w:abstractNumId w:val="6"/>
  </w:num>
  <w:num w:numId="8">
    <w:abstractNumId w:val="24"/>
  </w:num>
  <w:num w:numId="9">
    <w:abstractNumId w:val="3"/>
  </w:num>
  <w:num w:numId="10">
    <w:abstractNumId w:val="4"/>
  </w:num>
  <w:num w:numId="11">
    <w:abstractNumId w:val="2"/>
  </w:num>
  <w:num w:numId="12">
    <w:abstractNumId w:val="13"/>
  </w:num>
  <w:num w:numId="13">
    <w:abstractNumId w:val="17"/>
  </w:num>
  <w:num w:numId="14">
    <w:abstractNumId w:val="27"/>
  </w:num>
  <w:num w:numId="15">
    <w:abstractNumId w:val="12"/>
  </w:num>
  <w:num w:numId="16">
    <w:abstractNumId w:val="0"/>
  </w:num>
  <w:num w:numId="17">
    <w:abstractNumId w:val="18"/>
  </w:num>
  <w:num w:numId="18">
    <w:abstractNumId w:val="25"/>
  </w:num>
  <w:num w:numId="19">
    <w:abstractNumId w:val="5"/>
  </w:num>
  <w:num w:numId="20">
    <w:abstractNumId w:val="22"/>
  </w:num>
  <w:num w:numId="21">
    <w:abstractNumId w:val="9"/>
  </w:num>
  <w:num w:numId="22">
    <w:abstractNumId w:val="16"/>
  </w:num>
  <w:num w:numId="23">
    <w:abstractNumId w:val="7"/>
  </w:num>
  <w:num w:numId="24">
    <w:abstractNumId w:val="10"/>
  </w:num>
  <w:num w:numId="25">
    <w:abstractNumId w:val="1"/>
  </w:num>
  <w:num w:numId="26">
    <w:abstractNumId w:val="2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hZGRiZTJhZGI2NmRiNmQ0MjcwMDY0ODlkN2NhYjcifQ=="/>
  </w:docVars>
  <w:rsids>
    <w:rsidRoot w:val="00172A27"/>
    <w:rsid w:val="0000768A"/>
    <w:rsid w:val="000800E2"/>
    <w:rsid w:val="00172A27"/>
    <w:rsid w:val="0018193C"/>
    <w:rsid w:val="001911A9"/>
    <w:rsid w:val="001D5707"/>
    <w:rsid w:val="002A7066"/>
    <w:rsid w:val="002C364B"/>
    <w:rsid w:val="003F047F"/>
    <w:rsid w:val="00452CAB"/>
    <w:rsid w:val="00511906"/>
    <w:rsid w:val="005C0758"/>
    <w:rsid w:val="00636389"/>
    <w:rsid w:val="006466BD"/>
    <w:rsid w:val="006C69BF"/>
    <w:rsid w:val="007805F0"/>
    <w:rsid w:val="007B1B68"/>
    <w:rsid w:val="007E724D"/>
    <w:rsid w:val="008672F4"/>
    <w:rsid w:val="00872FCB"/>
    <w:rsid w:val="00973A64"/>
    <w:rsid w:val="009D3CD1"/>
    <w:rsid w:val="00A3720A"/>
    <w:rsid w:val="00AB579D"/>
    <w:rsid w:val="00B33DDD"/>
    <w:rsid w:val="00B47B80"/>
    <w:rsid w:val="00B7556F"/>
    <w:rsid w:val="00BF546E"/>
    <w:rsid w:val="00C30160"/>
    <w:rsid w:val="00C56864"/>
    <w:rsid w:val="00C7276B"/>
    <w:rsid w:val="00C865B7"/>
    <w:rsid w:val="00CB03B2"/>
    <w:rsid w:val="00D66821"/>
    <w:rsid w:val="00EE15EA"/>
    <w:rsid w:val="00F6119E"/>
    <w:rsid w:val="01085199"/>
    <w:rsid w:val="010E368B"/>
    <w:rsid w:val="01212943"/>
    <w:rsid w:val="015716BC"/>
    <w:rsid w:val="01727CC3"/>
    <w:rsid w:val="01A828D9"/>
    <w:rsid w:val="01AC1D7C"/>
    <w:rsid w:val="01D70A3A"/>
    <w:rsid w:val="022A5F0F"/>
    <w:rsid w:val="022F0892"/>
    <w:rsid w:val="02336811"/>
    <w:rsid w:val="02561DDB"/>
    <w:rsid w:val="0299447D"/>
    <w:rsid w:val="02C82012"/>
    <w:rsid w:val="036F6DC4"/>
    <w:rsid w:val="03805FA2"/>
    <w:rsid w:val="03AB1E79"/>
    <w:rsid w:val="04457534"/>
    <w:rsid w:val="046B4D68"/>
    <w:rsid w:val="04AF4D18"/>
    <w:rsid w:val="04BB65CE"/>
    <w:rsid w:val="04C41A2C"/>
    <w:rsid w:val="053E65C6"/>
    <w:rsid w:val="055E741C"/>
    <w:rsid w:val="056A513C"/>
    <w:rsid w:val="05A0177F"/>
    <w:rsid w:val="05D909BA"/>
    <w:rsid w:val="05DA1127"/>
    <w:rsid w:val="0609382F"/>
    <w:rsid w:val="06335251"/>
    <w:rsid w:val="065F3C12"/>
    <w:rsid w:val="06B16E21"/>
    <w:rsid w:val="06B20710"/>
    <w:rsid w:val="06BF6ECA"/>
    <w:rsid w:val="06D3758B"/>
    <w:rsid w:val="070D4268"/>
    <w:rsid w:val="07395686"/>
    <w:rsid w:val="07513C97"/>
    <w:rsid w:val="077A12F0"/>
    <w:rsid w:val="078248B8"/>
    <w:rsid w:val="07892754"/>
    <w:rsid w:val="07953381"/>
    <w:rsid w:val="07AA16A2"/>
    <w:rsid w:val="07B7778A"/>
    <w:rsid w:val="080F09ED"/>
    <w:rsid w:val="083261AF"/>
    <w:rsid w:val="083819F7"/>
    <w:rsid w:val="08675C32"/>
    <w:rsid w:val="08950A95"/>
    <w:rsid w:val="089D2B23"/>
    <w:rsid w:val="08B9294B"/>
    <w:rsid w:val="08FB4EB1"/>
    <w:rsid w:val="090548E7"/>
    <w:rsid w:val="091E23A8"/>
    <w:rsid w:val="092E270D"/>
    <w:rsid w:val="093838A2"/>
    <w:rsid w:val="094726DD"/>
    <w:rsid w:val="09556BBE"/>
    <w:rsid w:val="09627997"/>
    <w:rsid w:val="09BE4CB8"/>
    <w:rsid w:val="09D90456"/>
    <w:rsid w:val="0A0876EE"/>
    <w:rsid w:val="0A624A14"/>
    <w:rsid w:val="0AB55362"/>
    <w:rsid w:val="0ACE04E1"/>
    <w:rsid w:val="0B0B56C9"/>
    <w:rsid w:val="0B131657"/>
    <w:rsid w:val="0B1E5C1D"/>
    <w:rsid w:val="0B8A1BCC"/>
    <w:rsid w:val="0C2829DA"/>
    <w:rsid w:val="0C640D59"/>
    <w:rsid w:val="0CA356A0"/>
    <w:rsid w:val="0CA97323"/>
    <w:rsid w:val="0CC14D7D"/>
    <w:rsid w:val="0CC62CBC"/>
    <w:rsid w:val="0DB06135"/>
    <w:rsid w:val="0DBC0298"/>
    <w:rsid w:val="0DC162DF"/>
    <w:rsid w:val="0DF306F9"/>
    <w:rsid w:val="0E3200C7"/>
    <w:rsid w:val="0E4E5320"/>
    <w:rsid w:val="0E6164CB"/>
    <w:rsid w:val="0E64196B"/>
    <w:rsid w:val="0E7377B5"/>
    <w:rsid w:val="0E86294E"/>
    <w:rsid w:val="0EA03CD5"/>
    <w:rsid w:val="0EA560EC"/>
    <w:rsid w:val="0EFB25A7"/>
    <w:rsid w:val="0F342C76"/>
    <w:rsid w:val="0F9C38B8"/>
    <w:rsid w:val="0FA50FB5"/>
    <w:rsid w:val="0FE200BB"/>
    <w:rsid w:val="10531FCE"/>
    <w:rsid w:val="10600401"/>
    <w:rsid w:val="10606954"/>
    <w:rsid w:val="10985E1C"/>
    <w:rsid w:val="109F47E7"/>
    <w:rsid w:val="10BA70F9"/>
    <w:rsid w:val="10C67424"/>
    <w:rsid w:val="10DB4BF1"/>
    <w:rsid w:val="10E82DFC"/>
    <w:rsid w:val="11007CAC"/>
    <w:rsid w:val="111771FB"/>
    <w:rsid w:val="116701B4"/>
    <w:rsid w:val="11B22AB3"/>
    <w:rsid w:val="11C33701"/>
    <w:rsid w:val="11DA6246"/>
    <w:rsid w:val="11E333E5"/>
    <w:rsid w:val="11F93F53"/>
    <w:rsid w:val="11FC596E"/>
    <w:rsid w:val="120E0EE0"/>
    <w:rsid w:val="12670948"/>
    <w:rsid w:val="12761405"/>
    <w:rsid w:val="12B338CD"/>
    <w:rsid w:val="12E878D9"/>
    <w:rsid w:val="13C2477E"/>
    <w:rsid w:val="13CD4769"/>
    <w:rsid w:val="13E174AA"/>
    <w:rsid w:val="13F3224E"/>
    <w:rsid w:val="142F23C3"/>
    <w:rsid w:val="14964797"/>
    <w:rsid w:val="14AC0D65"/>
    <w:rsid w:val="14B54B61"/>
    <w:rsid w:val="14E52854"/>
    <w:rsid w:val="15094232"/>
    <w:rsid w:val="152F6824"/>
    <w:rsid w:val="153E6633"/>
    <w:rsid w:val="155A625E"/>
    <w:rsid w:val="15C5740E"/>
    <w:rsid w:val="15EC48E0"/>
    <w:rsid w:val="15F21BE8"/>
    <w:rsid w:val="16024704"/>
    <w:rsid w:val="162F2BCB"/>
    <w:rsid w:val="163145C1"/>
    <w:rsid w:val="16DD5B1A"/>
    <w:rsid w:val="16EA7C6E"/>
    <w:rsid w:val="16ED545E"/>
    <w:rsid w:val="16FD12ED"/>
    <w:rsid w:val="172B0AAA"/>
    <w:rsid w:val="173814E6"/>
    <w:rsid w:val="176C6845"/>
    <w:rsid w:val="1783790A"/>
    <w:rsid w:val="179D3998"/>
    <w:rsid w:val="17A27A8B"/>
    <w:rsid w:val="18173298"/>
    <w:rsid w:val="181B47E1"/>
    <w:rsid w:val="181F48A4"/>
    <w:rsid w:val="183D717D"/>
    <w:rsid w:val="18464A90"/>
    <w:rsid w:val="18AD403C"/>
    <w:rsid w:val="18BA511A"/>
    <w:rsid w:val="18BC5905"/>
    <w:rsid w:val="191906F8"/>
    <w:rsid w:val="191F46B8"/>
    <w:rsid w:val="19497063"/>
    <w:rsid w:val="195F6868"/>
    <w:rsid w:val="19764E06"/>
    <w:rsid w:val="19811F08"/>
    <w:rsid w:val="19BF2CF6"/>
    <w:rsid w:val="19C6276C"/>
    <w:rsid w:val="1A185CC2"/>
    <w:rsid w:val="1A2A123B"/>
    <w:rsid w:val="1A311941"/>
    <w:rsid w:val="1A856E98"/>
    <w:rsid w:val="1AA76535"/>
    <w:rsid w:val="1AFB1475"/>
    <w:rsid w:val="1B612240"/>
    <w:rsid w:val="1B6F521C"/>
    <w:rsid w:val="1B742401"/>
    <w:rsid w:val="1B83565B"/>
    <w:rsid w:val="1BC80E0B"/>
    <w:rsid w:val="1C190381"/>
    <w:rsid w:val="1C315B56"/>
    <w:rsid w:val="1C321CD0"/>
    <w:rsid w:val="1C7C4742"/>
    <w:rsid w:val="1CB349CD"/>
    <w:rsid w:val="1CBB51D3"/>
    <w:rsid w:val="1DAD1FFA"/>
    <w:rsid w:val="1DD4500E"/>
    <w:rsid w:val="1E286FBB"/>
    <w:rsid w:val="1E5E4C2A"/>
    <w:rsid w:val="1EF53007"/>
    <w:rsid w:val="1F340D0E"/>
    <w:rsid w:val="1F4C1FFF"/>
    <w:rsid w:val="1F896998"/>
    <w:rsid w:val="1FB75693"/>
    <w:rsid w:val="1FBF304A"/>
    <w:rsid w:val="1FFC2CDB"/>
    <w:rsid w:val="20242939"/>
    <w:rsid w:val="2035039C"/>
    <w:rsid w:val="206D7E34"/>
    <w:rsid w:val="20CD440B"/>
    <w:rsid w:val="20D272A1"/>
    <w:rsid w:val="20F53B27"/>
    <w:rsid w:val="21705A6C"/>
    <w:rsid w:val="217E03E7"/>
    <w:rsid w:val="21923C42"/>
    <w:rsid w:val="21A1070B"/>
    <w:rsid w:val="21F56FA6"/>
    <w:rsid w:val="21FA746B"/>
    <w:rsid w:val="22223E0F"/>
    <w:rsid w:val="22530E86"/>
    <w:rsid w:val="226A2368"/>
    <w:rsid w:val="228D1A29"/>
    <w:rsid w:val="22911C0B"/>
    <w:rsid w:val="229B092D"/>
    <w:rsid w:val="22A75D88"/>
    <w:rsid w:val="22AC17B9"/>
    <w:rsid w:val="22B2280B"/>
    <w:rsid w:val="22DB4ECC"/>
    <w:rsid w:val="231D234F"/>
    <w:rsid w:val="23C563A4"/>
    <w:rsid w:val="240C7CE9"/>
    <w:rsid w:val="24580354"/>
    <w:rsid w:val="248C3405"/>
    <w:rsid w:val="24B10738"/>
    <w:rsid w:val="24D6005E"/>
    <w:rsid w:val="24E3273F"/>
    <w:rsid w:val="252B4F5F"/>
    <w:rsid w:val="2539248D"/>
    <w:rsid w:val="254D3E0E"/>
    <w:rsid w:val="25673E85"/>
    <w:rsid w:val="25B4764B"/>
    <w:rsid w:val="262637B9"/>
    <w:rsid w:val="268821EF"/>
    <w:rsid w:val="26E645CF"/>
    <w:rsid w:val="27280C17"/>
    <w:rsid w:val="27970349"/>
    <w:rsid w:val="27A60456"/>
    <w:rsid w:val="27BA0B9B"/>
    <w:rsid w:val="27CE4230"/>
    <w:rsid w:val="281366BC"/>
    <w:rsid w:val="285B7CF8"/>
    <w:rsid w:val="289E5137"/>
    <w:rsid w:val="28AC466D"/>
    <w:rsid w:val="28FB308A"/>
    <w:rsid w:val="29557DED"/>
    <w:rsid w:val="29CA0D5A"/>
    <w:rsid w:val="29D43230"/>
    <w:rsid w:val="2A0F4CC4"/>
    <w:rsid w:val="2A376E45"/>
    <w:rsid w:val="2A476753"/>
    <w:rsid w:val="2A6B7983"/>
    <w:rsid w:val="2A8A34F9"/>
    <w:rsid w:val="2AE46B05"/>
    <w:rsid w:val="2AF82180"/>
    <w:rsid w:val="2B0D40A7"/>
    <w:rsid w:val="2B1B5D63"/>
    <w:rsid w:val="2B215A1E"/>
    <w:rsid w:val="2B407508"/>
    <w:rsid w:val="2B457523"/>
    <w:rsid w:val="2B543DB8"/>
    <w:rsid w:val="2B9063EA"/>
    <w:rsid w:val="2BB64678"/>
    <w:rsid w:val="2BD35638"/>
    <w:rsid w:val="2C1C70F9"/>
    <w:rsid w:val="2C227BC7"/>
    <w:rsid w:val="2C383FA6"/>
    <w:rsid w:val="2C3C1053"/>
    <w:rsid w:val="2C450EFF"/>
    <w:rsid w:val="2C4F6A4E"/>
    <w:rsid w:val="2C5D6EF4"/>
    <w:rsid w:val="2C644A27"/>
    <w:rsid w:val="2CBD0B9A"/>
    <w:rsid w:val="2CC017B2"/>
    <w:rsid w:val="2CD11F02"/>
    <w:rsid w:val="2D1C3028"/>
    <w:rsid w:val="2D287B45"/>
    <w:rsid w:val="2D8E2C75"/>
    <w:rsid w:val="2DC30498"/>
    <w:rsid w:val="2DD333F2"/>
    <w:rsid w:val="2DE36DB5"/>
    <w:rsid w:val="2E4B789F"/>
    <w:rsid w:val="2E6007DE"/>
    <w:rsid w:val="2EB145E1"/>
    <w:rsid w:val="2EE20DFD"/>
    <w:rsid w:val="2EE55C91"/>
    <w:rsid w:val="2EFA029C"/>
    <w:rsid w:val="2F171557"/>
    <w:rsid w:val="2F797B39"/>
    <w:rsid w:val="2F8A3FF9"/>
    <w:rsid w:val="2F983E0B"/>
    <w:rsid w:val="2F9D10C2"/>
    <w:rsid w:val="2FA76C80"/>
    <w:rsid w:val="2FF43832"/>
    <w:rsid w:val="302F7400"/>
    <w:rsid w:val="30382126"/>
    <w:rsid w:val="3067030F"/>
    <w:rsid w:val="308935A2"/>
    <w:rsid w:val="30AB526F"/>
    <w:rsid w:val="30EB227C"/>
    <w:rsid w:val="310B6C55"/>
    <w:rsid w:val="31184FCA"/>
    <w:rsid w:val="3141663C"/>
    <w:rsid w:val="314546B7"/>
    <w:rsid w:val="314D5A54"/>
    <w:rsid w:val="314E317C"/>
    <w:rsid w:val="3165575F"/>
    <w:rsid w:val="31AB2CD6"/>
    <w:rsid w:val="31D612C5"/>
    <w:rsid w:val="31DF5D74"/>
    <w:rsid w:val="324B4176"/>
    <w:rsid w:val="328D32FE"/>
    <w:rsid w:val="33015CA9"/>
    <w:rsid w:val="330A7445"/>
    <w:rsid w:val="3341417B"/>
    <w:rsid w:val="335353A3"/>
    <w:rsid w:val="33577CA9"/>
    <w:rsid w:val="335D0532"/>
    <w:rsid w:val="33696A24"/>
    <w:rsid w:val="33880AAD"/>
    <w:rsid w:val="33FB6DE1"/>
    <w:rsid w:val="34075402"/>
    <w:rsid w:val="34162435"/>
    <w:rsid w:val="34221636"/>
    <w:rsid w:val="344A5591"/>
    <w:rsid w:val="344B6466"/>
    <w:rsid w:val="344E1A45"/>
    <w:rsid w:val="34571AE1"/>
    <w:rsid w:val="34B0492B"/>
    <w:rsid w:val="35052FB5"/>
    <w:rsid w:val="35203610"/>
    <w:rsid w:val="3559316B"/>
    <w:rsid w:val="35686EC1"/>
    <w:rsid w:val="358B5F19"/>
    <w:rsid w:val="35BE0771"/>
    <w:rsid w:val="35BF05BD"/>
    <w:rsid w:val="35C57D9B"/>
    <w:rsid w:val="35CC7552"/>
    <w:rsid w:val="35D55B13"/>
    <w:rsid w:val="35DF7A05"/>
    <w:rsid w:val="363879D9"/>
    <w:rsid w:val="3655042C"/>
    <w:rsid w:val="36871AD9"/>
    <w:rsid w:val="373D0561"/>
    <w:rsid w:val="37623481"/>
    <w:rsid w:val="37B5177F"/>
    <w:rsid w:val="37D46DB1"/>
    <w:rsid w:val="38115C17"/>
    <w:rsid w:val="38606549"/>
    <w:rsid w:val="38636384"/>
    <w:rsid w:val="3871281D"/>
    <w:rsid w:val="38871F09"/>
    <w:rsid w:val="38AD0A6E"/>
    <w:rsid w:val="38D4100A"/>
    <w:rsid w:val="38F1203C"/>
    <w:rsid w:val="39081FED"/>
    <w:rsid w:val="390A3049"/>
    <w:rsid w:val="39256050"/>
    <w:rsid w:val="39297E84"/>
    <w:rsid w:val="397D5367"/>
    <w:rsid w:val="39B05DA6"/>
    <w:rsid w:val="39BA310F"/>
    <w:rsid w:val="39BE73C0"/>
    <w:rsid w:val="39E72C26"/>
    <w:rsid w:val="39F9506D"/>
    <w:rsid w:val="3A7F731F"/>
    <w:rsid w:val="3ABE6E11"/>
    <w:rsid w:val="3AF21165"/>
    <w:rsid w:val="3B0D068A"/>
    <w:rsid w:val="3B0F77C3"/>
    <w:rsid w:val="3B1C5BE4"/>
    <w:rsid w:val="3B2D548F"/>
    <w:rsid w:val="3B675D0A"/>
    <w:rsid w:val="3BB01A37"/>
    <w:rsid w:val="3BDE13A8"/>
    <w:rsid w:val="3C1525F8"/>
    <w:rsid w:val="3C3C72B9"/>
    <w:rsid w:val="3C6A5D66"/>
    <w:rsid w:val="3C7C36C1"/>
    <w:rsid w:val="3C8E7026"/>
    <w:rsid w:val="3C9D0923"/>
    <w:rsid w:val="3CE45E9A"/>
    <w:rsid w:val="3D991D05"/>
    <w:rsid w:val="3DB67C21"/>
    <w:rsid w:val="3E26059D"/>
    <w:rsid w:val="3E2D376A"/>
    <w:rsid w:val="3E4318DC"/>
    <w:rsid w:val="3E4836CA"/>
    <w:rsid w:val="3E502E85"/>
    <w:rsid w:val="3E5A442D"/>
    <w:rsid w:val="3E5C0F73"/>
    <w:rsid w:val="3E8507F1"/>
    <w:rsid w:val="3E926C9D"/>
    <w:rsid w:val="3E9523CA"/>
    <w:rsid w:val="3EA15DE9"/>
    <w:rsid w:val="3EA450FE"/>
    <w:rsid w:val="3EB306AC"/>
    <w:rsid w:val="3ED93AE1"/>
    <w:rsid w:val="3EF11548"/>
    <w:rsid w:val="3F1F42FA"/>
    <w:rsid w:val="3F405B8C"/>
    <w:rsid w:val="3F643351"/>
    <w:rsid w:val="3F6A3113"/>
    <w:rsid w:val="3FB41361"/>
    <w:rsid w:val="3FD27B53"/>
    <w:rsid w:val="3FE7148A"/>
    <w:rsid w:val="3FEF659A"/>
    <w:rsid w:val="40A97018"/>
    <w:rsid w:val="40D12F32"/>
    <w:rsid w:val="40DC22B5"/>
    <w:rsid w:val="40DF318A"/>
    <w:rsid w:val="40E40717"/>
    <w:rsid w:val="40E56097"/>
    <w:rsid w:val="412D7A5D"/>
    <w:rsid w:val="413450E7"/>
    <w:rsid w:val="413F6F7B"/>
    <w:rsid w:val="41576946"/>
    <w:rsid w:val="419A0159"/>
    <w:rsid w:val="41AA78CA"/>
    <w:rsid w:val="41C871A2"/>
    <w:rsid w:val="41F03ACF"/>
    <w:rsid w:val="42186914"/>
    <w:rsid w:val="422556ED"/>
    <w:rsid w:val="42335531"/>
    <w:rsid w:val="423C3619"/>
    <w:rsid w:val="424031DA"/>
    <w:rsid w:val="42A553F5"/>
    <w:rsid w:val="42AD5A74"/>
    <w:rsid w:val="433C1873"/>
    <w:rsid w:val="44097C91"/>
    <w:rsid w:val="440F6733"/>
    <w:rsid w:val="4469392B"/>
    <w:rsid w:val="44802E86"/>
    <w:rsid w:val="44C22DEC"/>
    <w:rsid w:val="44EB418C"/>
    <w:rsid w:val="44EC0A59"/>
    <w:rsid w:val="44F62C79"/>
    <w:rsid w:val="44FD066C"/>
    <w:rsid w:val="45120C4C"/>
    <w:rsid w:val="45633CB8"/>
    <w:rsid w:val="457A5F9E"/>
    <w:rsid w:val="45962C15"/>
    <w:rsid w:val="45AA6742"/>
    <w:rsid w:val="468C1F64"/>
    <w:rsid w:val="469C60C8"/>
    <w:rsid w:val="46A969E4"/>
    <w:rsid w:val="472513CC"/>
    <w:rsid w:val="474076DE"/>
    <w:rsid w:val="477D78EB"/>
    <w:rsid w:val="479D2AA4"/>
    <w:rsid w:val="47E711DA"/>
    <w:rsid w:val="47E72F6F"/>
    <w:rsid w:val="48150D07"/>
    <w:rsid w:val="491B18BB"/>
    <w:rsid w:val="497E253E"/>
    <w:rsid w:val="499047D2"/>
    <w:rsid w:val="4996022A"/>
    <w:rsid w:val="49C97CF1"/>
    <w:rsid w:val="49D445D6"/>
    <w:rsid w:val="49EE5B4B"/>
    <w:rsid w:val="4A217D43"/>
    <w:rsid w:val="4A6E532A"/>
    <w:rsid w:val="4AF13D77"/>
    <w:rsid w:val="4B17721E"/>
    <w:rsid w:val="4B21640A"/>
    <w:rsid w:val="4B4B4A66"/>
    <w:rsid w:val="4B710470"/>
    <w:rsid w:val="4BB92C16"/>
    <w:rsid w:val="4BCA092B"/>
    <w:rsid w:val="4BCB75DD"/>
    <w:rsid w:val="4BDC10B0"/>
    <w:rsid w:val="4C2B1BAB"/>
    <w:rsid w:val="4C6C58E5"/>
    <w:rsid w:val="4C7C0BB0"/>
    <w:rsid w:val="4C8C6D2C"/>
    <w:rsid w:val="4CA36F92"/>
    <w:rsid w:val="4CC57E2C"/>
    <w:rsid w:val="4D114E46"/>
    <w:rsid w:val="4D3C4E7F"/>
    <w:rsid w:val="4D532086"/>
    <w:rsid w:val="4DAC60A2"/>
    <w:rsid w:val="4DBA42F2"/>
    <w:rsid w:val="4DD07B40"/>
    <w:rsid w:val="4DDC56AD"/>
    <w:rsid w:val="4E370995"/>
    <w:rsid w:val="4E410675"/>
    <w:rsid w:val="4E746C54"/>
    <w:rsid w:val="4EF305B8"/>
    <w:rsid w:val="4F0B25CA"/>
    <w:rsid w:val="4F62740F"/>
    <w:rsid w:val="4FAA2F69"/>
    <w:rsid w:val="4FBF3CA6"/>
    <w:rsid w:val="4FE752E3"/>
    <w:rsid w:val="503D2DAA"/>
    <w:rsid w:val="505A4449"/>
    <w:rsid w:val="50623207"/>
    <w:rsid w:val="5073220A"/>
    <w:rsid w:val="508B15F8"/>
    <w:rsid w:val="50A53983"/>
    <w:rsid w:val="50B84155"/>
    <w:rsid w:val="50CF415F"/>
    <w:rsid w:val="50D85C83"/>
    <w:rsid w:val="510A671C"/>
    <w:rsid w:val="51346247"/>
    <w:rsid w:val="51466610"/>
    <w:rsid w:val="516D1411"/>
    <w:rsid w:val="51B11459"/>
    <w:rsid w:val="521D69DE"/>
    <w:rsid w:val="522D2073"/>
    <w:rsid w:val="52670A15"/>
    <w:rsid w:val="5283761A"/>
    <w:rsid w:val="52841F44"/>
    <w:rsid w:val="52B563A6"/>
    <w:rsid w:val="52B819E6"/>
    <w:rsid w:val="52CD7A3B"/>
    <w:rsid w:val="52DB2D46"/>
    <w:rsid w:val="538C0C51"/>
    <w:rsid w:val="538D0DE3"/>
    <w:rsid w:val="539B22D1"/>
    <w:rsid w:val="53A26FC7"/>
    <w:rsid w:val="53CE673D"/>
    <w:rsid w:val="53D1661E"/>
    <w:rsid w:val="53D95AC5"/>
    <w:rsid w:val="54013288"/>
    <w:rsid w:val="541E7A20"/>
    <w:rsid w:val="542D00E4"/>
    <w:rsid w:val="5439579A"/>
    <w:rsid w:val="54601FF6"/>
    <w:rsid w:val="54711BA2"/>
    <w:rsid w:val="54EE4B2C"/>
    <w:rsid w:val="555F208E"/>
    <w:rsid w:val="556E1448"/>
    <w:rsid w:val="5573207A"/>
    <w:rsid w:val="557652B2"/>
    <w:rsid w:val="55B9140A"/>
    <w:rsid w:val="55BC60D2"/>
    <w:rsid w:val="56F61095"/>
    <w:rsid w:val="573566B9"/>
    <w:rsid w:val="57B34D93"/>
    <w:rsid w:val="57B61669"/>
    <w:rsid w:val="57B82E04"/>
    <w:rsid w:val="57F460FB"/>
    <w:rsid w:val="57FA7881"/>
    <w:rsid w:val="581A31D5"/>
    <w:rsid w:val="583F1B2C"/>
    <w:rsid w:val="58440DA0"/>
    <w:rsid w:val="5861340D"/>
    <w:rsid w:val="586B7F4E"/>
    <w:rsid w:val="58E65D9D"/>
    <w:rsid w:val="58F216E0"/>
    <w:rsid w:val="58F96A12"/>
    <w:rsid w:val="58FB3B0B"/>
    <w:rsid w:val="59073F43"/>
    <w:rsid w:val="59161B88"/>
    <w:rsid w:val="5918457A"/>
    <w:rsid w:val="59343EFC"/>
    <w:rsid w:val="59BB0C18"/>
    <w:rsid w:val="59DF3A54"/>
    <w:rsid w:val="59EF528F"/>
    <w:rsid w:val="5A324221"/>
    <w:rsid w:val="5A3B0C76"/>
    <w:rsid w:val="5A3D263A"/>
    <w:rsid w:val="5A6F4B8E"/>
    <w:rsid w:val="5A792D99"/>
    <w:rsid w:val="5A81038E"/>
    <w:rsid w:val="5A877DE2"/>
    <w:rsid w:val="5ABC4BE3"/>
    <w:rsid w:val="5AEC20C9"/>
    <w:rsid w:val="5AF8592C"/>
    <w:rsid w:val="5AFB1471"/>
    <w:rsid w:val="5B7F526D"/>
    <w:rsid w:val="5B8738AE"/>
    <w:rsid w:val="5BDE195F"/>
    <w:rsid w:val="5C017D7E"/>
    <w:rsid w:val="5C17504E"/>
    <w:rsid w:val="5C2D245D"/>
    <w:rsid w:val="5CA84CD2"/>
    <w:rsid w:val="5CCE35CB"/>
    <w:rsid w:val="5D1B0F2B"/>
    <w:rsid w:val="5D2F384A"/>
    <w:rsid w:val="5DAA3757"/>
    <w:rsid w:val="5DBB57B0"/>
    <w:rsid w:val="5E0C005E"/>
    <w:rsid w:val="5E0D5986"/>
    <w:rsid w:val="5EDF7FA6"/>
    <w:rsid w:val="5EFE110B"/>
    <w:rsid w:val="5F341B20"/>
    <w:rsid w:val="5F531268"/>
    <w:rsid w:val="5F6602A0"/>
    <w:rsid w:val="5F847269"/>
    <w:rsid w:val="5F9176B4"/>
    <w:rsid w:val="5FB34056"/>
    <w:rsid w:val="601C1AAF"/>
    <w:rsid w:val="60281533"/>
    <w:rsid w:val="60582815"/>
    <w:rsid w:val="60936D04"/>
    <w:rsid w:val="60982FEB"/>
    <w:rsid w:val="60A427F1"/>
    <w:rsid w:val="61227B7C"/>
    <w:rsid w:val="612B6706"/>
    <w:rsid w:val="61351F3E"/>
    <w:rsid w:val="618B5B94"/>
    <w:rsid w:val="61B14A91"/>
    <w:rsid w:val="61B31479"/>
    <w:rsid w:val="61C26528"/>
    <w:rsid w:val="61D410CA"/>
    <w:rsid w:val="61E059EE"/>
    <w:rsid w:val="62030D21"/>
    <w:rsid w:val="62372DD7"/>
    <w:rsid w:val="62680CFF"/>
    <w:rsid w:val="62A17333"/>
    <w:rsid w:val="632C6D4E"/>
    <w:rsid w:val="636E4922"/>
    <w:rsid w:val="63A95B2E"/>
    <w:rsid w:val="63C166E4"/>
    <w:rsid w:val="63F66BD4"/>
    <w:rsid w:val="63FC301E"/>
    <w:rsid w:val="644B44B2"/>
    <w:rsid w:val="644F51AE"/>
    <w:rsid w:val="6456290E"/>
    <w:rsid w:val="646778FA"/>
    <w:rsid w:val="647C2961"/>
    <w:rsid w:val="648A490D"/>
    <w:rsid w:val="64A816D1"/>
    <w:rsid w:val="64BC7374"/>
    <w:rsid w:val="64D53A59"/>
    <w:rsid w:val="65775ED4"/>
    <w:rsid w:val="65830831"/>
    <w:rsid w:val="65B21024"/>
    <w:rsid w:val="65BD19F1"/>
    <w:rsid w:val="65E61742"/>
    <w:rsid w:val="65E73187"/>
    <w:rsid w:val="65ED2600"/>
    <w:rsid w:val="66445728"/>
    <w:rsid w:val="668319DF"/>
    <w:rsid w:val="66D03A92"/>
    <w:rsid w:val="66D42636"/>
    <w:rsid w:val="66D53929"/>
    <w:rsid w:val="66F2126F"/>
    <w:rsid w:val="66F60A0B"/>
    <w:rsid w:val="670544F8"/>
    <w:rsid w:val="672E08F1"/>
    <w:rsid w:val="6762414C"/>
    <w:rsid w:val="677A55FE"/>
    <w:rsid w:val="6785524C"/>
    <w:rsid w:val="678D4197"/>
    <w:rsid w:val="67AA59E5"/>
    <w:rsid w:val="67AD363D"/>
    <w:rsid w:val="67B62B9A"/>
    <w:rsid w:val="67E87146"/>
    <w:rsid w:val="67F26EB2"/>
    <w:rsid w:val="68257BC1"/>
    <w:rsid w:val="684D1638"/>
    <w:rsid w:val="687E27EA"/>
    <w:rsid w:val="68DA1BAD"/>
    <w:rsid w:val="68F622E8"/>
    <w:rsid w:val="69364587"/>
    <w:rsid w:val="696E5CC6"/>
    <w:rsid w:val="69A87A0D"/>
    <w:rsid w:val="69B8584F"/>
    <w:rsid w:val="69DD55FA"/>
    <w:rsid w:val="6A143AC3"/>
    <w:rsid w:val="6A1F3C70"/>
    <w:rsid w:val="6A31702B"/>
    <w:rsid w:val="6A6876F8"/>
    <w:rsid w:val="6AA43989"/>
    <w:rsid w:val="6AEA669C"/>
    <w:rsid w:val="6AF704C0"/>
    <w:rsid w:val="6B0B11CE"/>
    <w:rsid w:val="6B2C5A26"/>
    <w:rsid w:val="6B3733D2"/>
    <w:rsid w:val="6B610799"/>
    <w:rsid w:val="6BA2236B"/>
    <w:rsid w:val="6BC3512A"/>
    <w:rsid w:val="6BCB11CF"/>
    <w:rsid w:val="6C107629"/>
    <w:rsid w:val="6C152FDB"/>
    <w:rsid w:val="6C3F5701"/>
    <w:rsid w:val="6C420464"/>
    <w:rsid w:val="6C681A34"/>
    <w:rsid w:val="6CAF2F15"/>
    <w:rsid w:val="6CB20664"/>
    <w:rsid w:val="6CCA4681"/>
    <w:rsid w:val="6CFB2876"/>
    <w:rsid w:val="6D171B82"/>
    <w:rsid w:val="6D2254F0"/>
    <w:rsid w:val="6D332285"/>
    <w:rsid w:val="6D4E25EA"/>
    <w:rsid w:val="6D5C4D80"/>
    <w:rsid w:val="6D7B7818"/>
    <w:rsid w:val="6D9A4D09"/>
    <w:rsid w:val="6DD50424"/>
    <w:rsid w:val="6DE40C9B"/>
    <w:rsid w:val="6E7C364E"/>
    <w:rsid w:val="6E9C1E4E"/>
    <w:rsid w:val="6EA61B43"/>
    <w:rsid w:val="6ECA219B"/>
    <w:rsid w:val="6EE65F5D"/>
    <w:rsid w:val="6F0366C0"/>
    <w:rsid w:val="6F0F44F9"/>
    <w:rsid w:val="6F1F6442"/>
    <w:rsid w:val="6F387F11"/>
    <w:rsid w:val="6F5B06C3"/>
    <w:rsid w:val="6F5F7BFF"/>
    <w:rsid w:val="70070F32"/>
    <w:rsid w:val="70340D8A"/>
    <w:rsid w:val="70411F7D"/>
    <w:rsid w:val="70473468"/>
    <w:rsid w:val="70484DD4"/>
    <w:rsid w:val="709F319F"/>
    <w:rsid w:val="70AE034E"/>
    <w:rsid w:val="70DF045B"/>
    <w:rsid w:val="70ED2EC8"/>
    <w:rsid w:val="714266FB"/>
    <w:rsid w:val="716D49B5"/>
    <w:rsid w:val="717C2238"/>
    <w:rsid w:val="71B926FA"/>
    <w:rsid w:val="71E54F38"/>
    <w:rsid w:val="72432DED"/>
    <w:rsid w:val="7246453F"/>
    <w:rsid w:val="725B13A5"/>
    <w:rsid w:val="72AF2E55"/>
    <w:rsid w:val="72FB4928"/>
    <w:rsid w:val="73826B21"/>
    <w:rsid w:val="73B103E0"/>
    <w:rsid w:val="73C246B4"/>
    <w:rsid w:val="73C92121"/>
    <w:rsid w:val="747B61E7"/>
    <w:rsid w:val="74951269"/>
    <w:rsid w:val="749561CF"/>
    <w:rsid w:val="749922FB"/>
    <w:rsid w:val="74B01E98"/>
    <w:rsid w:val="74D6712B"/>
    <w:rsid w:val="7506784A"/>
    <w:rsid w:val="753A58C0"/>
    <w:rsid w:val="753F18C1"/>
    <w:rsid w:val="75757DEA"/>
    <w:rsid w:val="75957D9E"/>
    <w:rsid w:val="75A73634"/>
    <w:rsid w:val="75AB59E4"/>
    <w:rsid w:val="75CB3C1A"/>
    <w:rsid w:val="76134A9E"/>
    <w:rsid w:val="761517F5"/>
    <w:rsid w:val="762F3BCB"/>
    <w:rsid w:val="765D44C1"/>
    <w:rsid w:val="76640D8F"/>
    <w:rsid w:val="76734355"/>
    <w:rsid w:val="76832140"/>
    <w:rsid w:val="76891DE6"/>
    <w:rsid w:val="76963337"/>
    <w:rsid w:val="76BC4EB2"/>
    <w:rsid w:val="76C9680D"/>
    <w:rsid w:val="770F77AD"/>
    <w:rsid w:val="778173DD"/>
    <w:rsid w:val="7783550F"/>
    <w:rsid w:val="77AC6982"/>
    <w:rsid w:val="77B14755"/>
    <w:rsid w:val="77CE5C4A"/>
    <w:rsid w:val="77D81933"/>
    <w:rsid w:val="78037E83"/>
    <w:rsid w:val="780D7A50"/>
    <w:rsid w:val="782A115C"/>
    <w:rsid w:val="7840012E"/>
    <w:rsid w:val="78472FA5"/>
    <w:rsid w:val="787E4784"/>
    <w:rsid w:val="78FB458C"/>
    <w:rsid w:val="791417CB"/>
    <w:rsid w:val="7930014A"/>
    <w:rsid w:val="799B6DFD"/>
    <w:rsid w:val="79B32CDD"/>
    <w:rsid w:val="79D67655"/>
    <w:rsid w:val="79D9615E"/>
    <w:rsid w:val="79ED32CD"/>
    <w:rsid w:val="7A04333E"/>
    <w:rsid w:val="7A1E45EC"/>
    <w:rsid w:val="7A29199F"/>
    <w:rsid w:val="7A365241"/>
    <w:rsid w:val="7AB067A2"/>
    <w:rsid w:val="7ADA3EF8"/>
    <w:rsid w:val="7ADA5867"/>
    <w:rsid w:val="7B1A1057"/>
    <w:rsid w:val="7B2336CF"/>
    <w:rsid w:val="7B316183"/>
    <w:rsid w:val="7B3171DF"/>
    <w:rsid w:val="7B4B1EC3"/>
    <w:rsid w:val="7B6552A7"/>
    <w:rsid w:val="7B682754"/>
    <w:rsid w:val="7BBA479B"/>
    <w:rsid w:val="7BC63FF6"/>
    <w:rsid w:val="7C2F4D7D"/>
    <w:rsid w:val="7C4017BA"/>
    <w:rsid w:val="7C8D3633"/>
    <w:rsid w:val="7CCF12BA"/>
    <w:rsid w:val="7CD0245B"/>
    <w:rsid w:val="7D0908E5"/>
    <w:rsid w:val="7D305ED7"/>
    <w:rsid w:val="7D3504E8"/>
    <w:rsid w:val="7D3D4EC3"/>
    <w:rsid w:val="7D5A7035"/>
    <w:rsid w:val="7D8C7CF2"/>
    <w:rsid w:val="7DAA04F8"/>
    <w:rsid w:val="7DB62C33"/>
    <w:rsid w:val="7DBC3708"/>
    <w:rsid w:val="7DBD6599"/>
    <w:rsid w:val="7DCB5C9E"/>
    <w:rsid w:val="7DD359CA"/>
    <w:rsid w:val="7E176AEE"/>
    <w:rsid w:val="7E4E66E1"/>
    <w:rsid w:val="7E5E7080"/>
    <w:rsid w:val="7E5F13A4"/>
    <w:rsid w:val="7E8D51D2"/>
    <w:rsid w:val="7F014E7B"/>
    <w:rsid w:val="7F367473"/>
    <w:rsid w:val="7F6D0134"/>
    <w:rsid w:val="7F725FB4"/>
    <w:rsid w:val="7FA51C5D"/>
    <w:rsid w:val="7FE662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4">
    <w:name w:val="heading 1"/>
    <w:basedOn w:val="1"/>
    <w:next w:val="1"/>
    <w:link w:val="54"/>
    <w:qFormat/>
    <w:uiPriority w:val="1"/>
    <w:pPr>
      <w:spacing w:before="50"/>
      <w:outlineLvl w:val="0"/>
    </w:pPr>
    <w:rPr>
      <w:b/>
      <w:bCs/>
      <w:sz w:val="36"/>
      <w:szCs w:val="36"/>
    </w:rPr>
  </w:style>
  <w:style w:type="paragraph" w:styleId="5">
    <w:name w:val="heading 2"/>
    <w:basedOn w:val="1"/>
    <w:next w:val="1"/>
    <w:qFormat/>
    <w:uiPriority w:val="1"/>
    <w:pPr>
      <w:ind w:left="715"/>
      <w:outlineLvl w:val="1"/>
    </w:pPr>
    <w:rPr>
      <w:b/>
      <w:bCs/>
      <w:sz w:val="21"/>
      <w:szCs w:val="21"/>
    </w:rPr>
  </w:style>
  <w:style w:type="paragraph" w:styleId="6">
    <w:name w:val="heading 3"/>
    <w:basedOn w:val="1"/>
    <w:next w:val="1"/>
    <w:unhideWhenUsed/>
    <w:qFormat/>
    <w:uiPriority w:val="0"/>
    <w:pPr>
      <w:keepNext/>
      <w:keepLines/>
      <w:numPr>
        <w:ilvl w:val="2"/>
        <w:numId w:val="1"/>
      </w:numPr>
      <w:spacing w:before="240" w:after="120"/>
      <w:ind w:firstLine="723" w:firstLineChars="200"/>
      <w:outlineLvl w:val="2"/>
    </w:pPr>
    <w:rPr>
      <w:rFonts w:eastAsia="黑体"/>
      <w:b/>
      <w:bCs/>
      <w:szCs w:val="32"/>
    </w:rPr>
  </w:style>
  <w:style w:type="paragraph" w:styleId="7">
    <w:name w:val="heading 4"/>
    <w:basedOn w:val="1"/>
    <w:next w:val="1"/>
    <w:qFormat/>
    <w:uiPriority w:val="9"/>
    <w:pPr>
      <w:keepNext/>
      <w:keepLines/>
      <w:numPr>
        <w:ilvl w:val="3"/>
        <w:numId w:val="2"/>
      </w:numPr>
      <w:spacing w:before="280" w:after="290" w:line="376" w:lineRule="auto"/>
      <w:outlineLvl w:val="3"/>
    </w:pPr>
    <w:rPr>
      <w:rFonts w:ascii="Arial" w:hAnsi="Arial" w:eastAsia="黑体" w:cs="Times New Roman"/>
      <w:b/>
      <w:bCs/>
      <w:sz w:val="28"/>
      <w:szCs w:val="28"/>
      <w:lang w:val="zh-CN" w:eastAsia="zh-CN"/>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 w:val="21"/>
      <w:szCs w:val="21"/>
    </w:rPr>
  </w:style>
  <w:style w:type="paragraph" w:styleId="3">
    <w:name w:val="Body Text First Indent"/>
    <w:basedOn w:val="2"/>
    <w:next w:val="1"/>
    <w:qFormat/>
    <w:uiPriority w:val="0"/>
    <w:pPr>
      <w:ind w:firstLine="420" w:firstLineChars="100"/>
    </w:pPr>
  </w:style>
  <w:style w:type="paragraph" w:styleId="8">
    <w:name w:val="annotation text"/>
    <w:basedOn w:val="1"/>
    <w:qFormat/>
    <w:uiPriority w:val="0"/>
  </w:style>
  <w:style w:type="paragraph" w:styleId="9">
    <w:name w:val="Body Text Indent"/>
    <w:basedOn w:val="1"/>
    <w:unhideWhenUsed/>
    <w:qFormat/>
    <w:uiPriority w:val="99"/>
    <w:pPr>
      <w:ind w:left="420" w:leftChars="200"/>
    </w:pPr>
  </w:style>
  <w:style w:type="paragraph" w:styleId="10">
    <w:name w:val="Balloon Text"/>
    <w:basedOn w:val="1"/>
    <w:link w:val="52"/>
    <w:qFormat/>
    <w:uiPriority w:val="0"/>
    <w:rPr>
      <w:sz w:val="18"/>
      <w:szCs w:val="18"/>
    </w:rPr>
  </w:style>
  <w:style w:type="paragraph" w:styleId="11">
    <w:name w:val="footer"/>
    <w:basedOn w:val="1"/>
    <w:link w:val="51"/>
    <w:qFormat/>
    <w:uiPriority w:val="0"/>
    <w:pPr>
      <w:tabs>
        <w:tab w:val="center" w:pos="4153"/>
        <w:tab w:val="right" w:pos="8306"/>
      </w:tabs>
      <w:snapToGrid w:val="0"/>
    </w:pPr>
    <w:rPr>
      <w:sz w:val="18"/>
      <w:szCs w:val="18"/>
    </w:rPr>
  </w:style>
  <w:style w:type="paragraph" w:styleId="12">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1"/>
    <w:pPr>
      <w:spacing w:before="252"/>
      <w:ind w:left="213"/>
    </w:pPr>
    <w:rPr>
      <w:sz w:val="21"/>
      <w:szCs w:val="21"/>
    </w:rPr>
  </w:style>
  <w:style w:type="paragraph" w:styleId="14">
    <w:name w:val="footnote text"/>
    <w:basedOn w:val="1"/>
    <w:semiHidden/>
    <w:unhideWhenUsed/>
    <w:qFormat/>
    <w:uiPriority w:val="99"/>
    <w:pPr>
      <w:snapToGrid w:val="0"/>
    </w:pPr>
    <w:rPr>
      <w:sz w:val="18"/>
      <w:szCs w:val="18"/>
    </w:rPr>
  </w:style>
  <w:style w:type="paragraph" w:styleId="15">
    <w:name w:val="toc 2"/>
    <w:basedOn w:val="1"/>
    <w:next w:val="1"/>
    <w:qFormat/>
    <w:uiPriority w:val="1"/>
    <w:pPr>
      <w:spacing w:before="252"/>
      <w:ind w:left="633"/>
    </w:pPr>
    <w:rPr>
      <w:sz w:val="21"/>
      <w:szCs w:val="21"/>
    </w:rPr>
  </w:style>
  <w:style w:type="paragraph" w:styleId="16">
    <w:name w:val="Normal (Web)"/>
    <w:basedOn w:val="1"/>
    <w:qFormat/>
    <w:uiPriority w:val="0"/>
    <w:pPr>
      <w:spacing w:after="150"/>
    </w:pPr>
    <w:rPr>
      <w:rFonts w:cs="Times New Roman"/>
      <w:sz w:val="24"/>
      <w:lang w:eastAsia="zh-CN"/>
    </w:rPr>
  </w:style>
  <w:style w:type="paragraph" w:styleId="17">
    <w:name w:val="Body Text First Indent 2"/>
    <w:basedOn w:val="9"/>
    <w:qFormat/>
    <w:uiPriority w:val="0"/>
    <w:pPr>
      <w:ind w:firstLine="420" w:firstLineChars="200"/>
    </w:pPr>
    <w:rPr>
      <w:szCs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sz w:val="27"/>
      <w:szCs w:val="27"/>
    </w:rPr>
  </w:style>
  <w:style w:type="character" w:styleId="22">
    <w:name w:val="FollowedHyperlink"/>
    <w:basedOn w:val="20"/>
    <w:qFormat/>
    <w:uiPriority w:val="0"/>
    <w:rPr>
      <w:color w:val="333333"/>
      <w:u w:val="none"/>
    </w:rPr>
  </w:style>
  <w:style w:type="character" w:styleId="23">
    <w:name w:val="Emphasis"/>
    <w:basedOn w:val="20"/>
    <w:qFormat/>
    <w:uiPriority w:val="0"/>
    <w:rPr>
      <w:b/>
    </w:rPr>
  </w:style>
  <w:style w:type="character" w:styleId="24">
    <w:name w:val="HTML Definition"/>
    <w:basedOn w:val="20"/>
    <w:qFormat/>
    <w:uiPriority w:val="0"/>
    <w:rPr>
      <w:i/>
      <w:sz w:val="27"/>
      <w:szCs w:val="27"/>
    </w:rPr>
  </w:style>
  <w:style w:type="character" w:styleId="25">
    <w:name w:val="HTML Typewriter"/>
    <w:basedOn w:val="20"/>
    <w:qFormat/>
    <w:uiPriority w:val="0"/>
    <w:rPr>
      <w:rFonts w:hint="default" w:ascii="monospace" w:hAnsi="monospace" w:eastAsia="monospace" w:cs="monospace"/>
      <w:sz w:val="20"/>
    </w:rPr>
  </w:style>
  <w:style w:type="character" w:styleId="26">
    <w:name w:val="HTML Acronym"/>
    <w:basedOn w:val="20"/>
    <w:qFormat/>
    <w:uiPriority w:val="0"/>
  </w:style>
  <w:style w:type="character" w:styleId="27">
    <w:name w:val="HTML Variable"/>
    <w:basedOn w:val="20"/>
    <w:qFormat/>
    <w:uiPriority w:val="0"/>
  </w:style>
  <w:style w:type="character" w:styleId="28">
    <w:name w:val="Hyperlink"/>
    <w:basedOn w:val="20"/>
    <w:qFormat/>
    <w:uiPriority w:val="0"/>
    <w:rPr>
      <w:color w:val="333333"/>
      <w:u w:val="none"/>
      <w:shd w:val="clear" w:color="auto" w:fill="F5F5F5"/>
    </w:rPr>
  </w:style>
  <w:style w:type="character" w:styleId="29">
    <w:name w:val="HTML Code"/>
    <w:basedOn w:val="20"/>
    <w:qFormat/>
    <w:uiPriority w:val="0"/>
    <w:rPr>
      <w:rFonts w:ascii="Consolas" w:hAnsi="Consolas" w:eastAsia="Consolas" w:cs="Consolas"/>
      <w:color w:val="C7254E"/>
      <w:sz w:val="21"/>
      <w:szCs w:val="21"/>
      <w:shd w:val="clear" w:color="auto" w:fill="F9F2F4"/>
    </w:rPr>
  </w:style>
  <w:style w:type="character" w:styleId="30">
    <w:name w:val="HTML Cite"/>
    <w:basedOn w:val="20"/>
    <w:qFormat/>
    <w:uiPriority w:val="0"/>
  </w:style>
  <w:style w:type="character" w:styleId="31">
    <w:name w:val="HTML Keyboard"/>
    <w:basedOn w:val="20"/>
    <w:qFormat/>
    <w:uiPriority w:val="0"/>
    <w:rPr>
      <w:rFonts w:hint="default" w:ascii="Consolas" w:hAnsi="Consolas" w:eastAsia="Consolas" w:cs="Consolas"/>
      <w:color w:val="FFFFFF"/>
      <w:sz w:val="21"/>
      <w:szCs w:val="21"/>
      <w:shd w:val="clear" w:color="auto" w:fill="333333"/>
    </w:rPr>
  </w:style>
  <w:style w:type="character" w:styleId="32">
    <w:name w:val="HTML Sample"/>
    <w:basedOn w:val="20"/>
    <w:qFormat/>
    <w:uiPriority w:val="0"/>
    <w:rPr>
      <w:rFonts w:hint="default" w:ascii="Consolas" w:hAnsi="Consolas" w:eastAsia="Consolas" w:cs="Consolas"/>
      <w:sz w:val="21"/>
      <w:szCs w:val="21"/>
    </w:rPr>
  </w:style>
  <w:style w:type="paragraph" w:customStyle="1" w:styleId="3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样式 标题 3 + 右侧:  0.49 字符"/>
    <w:basedOn w:val="6"/>
    <w:qFormat/>
    <w:uiPriority w:val="0"/>
    <w:pPr>
      <w:ind w:right="137" w:firstLine="138" w:firstLineChars="49"/>
    </w:pPr>
    <w:rPr>
      <w:szCs w:val="20"/>
    </w:rPr>
  </w:style>
  <w:style w:type="paragraph" w:customStyle="1" w:styleId="35">
    <w:name w:val="0正文"/>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36">
    <w:name w:val="Style1"/>
    <w:basedOn w:val="1"/>
    <w:qFormat/>
    <w:uiPriority w:val="0"/>
    <w:pPr>
      <w:widowControl/>
      <w:tabs>
        <w:tab w:val="left" w:pos="-720"/>
      </w:tabs>
      <w:spacing w:after="120"/>
      <w:jc w:val="both"/>
    </w:pPr>
    <w:rPr>
      <w:rFonts w:ascii="Calibri" w:hAnsi="Calibri" w:cs="Times New Roman"/>
      <w:spacing w:val="-3"/>
      <w:sz w:val="24"/>
      <w:szCs w:val="24"/>
      <w:lang w:eastAsia="zh-CN"/>
    </w:rPr>
  </w:style>
  <w:style w:type="paragraph" w:customStyle="1" w:styleId="37">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table" w:customStyle="1" w:styleId="38">
    <w:name w:val="Table Normal"/>
    <w:semiHidden/>
    <w:unhideWhenUsed/>
    <w:qFormat/>
    <w:uiPriority w:val="2"/>
    <w:tblPr>
      <w:tblCellMar>
        <w:top w:w="0" w:type="dxa"/>
        <w:left w:w="0" w:type="dxa"/>
        <w:bottom w:w="0" w:type="dxa"/>
        <w:right w:w="0" w:type="dxa"/>
      </w:tblCellMar>
    </w:tblPr>
  </w:style>
  <w:style w:type="paragraph" w:styleId="39">
    <w:name w:val="List Paragraph"/>
    <w:basedOn w:val="1"/>
    <w:qFormat/>
    <w:uiPriority w:val="1"/>
    <w:pPr>
      <w:ind w:left="1255" w:hanging="540"/>
    </w:pPr>
  </w:style>
  <w:style w:type="paragraph" w:customStyle="1" w:styleId="40">
    <w:name w:val="Table Paragraph"/>
    <w:basedOn w:val="1"/>
    <w:qFormat/>
    <w:uiPriority w:val="1"/>
  </w:style>
  <w:style w:type="character" w:customStyle="1" w:styleId="41">
    <w:name w:val="time"/>
    <w:basedOn w:val="20"/>
    <w:qFormat/>
    <w:uiPriority w:val="0"/>
    <w:rPr>
      <w:color w:val="484848"/>
    </w:rPr>
  </w:style>
  <w:style w:type="character" w:customStyle="1" w:styleId="42">
    <w:name w:val="time4"/>
    <w:basedOn w:val="20"/>
    <w:qFormat/>
    <w:uiPriority w:val="0"/>
    <w:rPr>
      <w:color w:val="484848"/>
    </w:rPr>
  </w:style>
  <w:style w:type="character" w:customStyle="1" w:styleId="43">
    <w:name w:val="time3"/>
    <w:basedOn w:val="20"/>
    <w:qFormat/>
    <w:uiPriority w:val="0"/>
    <w:rPr>
      <w:color w:val="484848"/>
    </w:rPr>
  </w:style>
  <w:style w:type="paragraph" w:customStyle="1" w:styleId="44">
    <w:name w:val="正文（nari）"/>
    <w:basedOn w:val="1"/>
    <w:qFormat/>
    <w:uiPriority w:val="0"/>
    <w:pPr>
      <w:spacing w:beforeLines="50" w:afterLines="50" w:line="240" w:lineRule="atLeast"/>
    </w:pPr>
    <w:rPr>
      <w:rFonts w:ascii="Times New Roman" w:hAnsi="Times New Roman"/>
      <w:szCs w:val="20"/>
    </w:rPr>
  </w:style>
  <w:style w:type="paragraph" w:customStyle="1" w:styleId="45">
    <w:name w:val="列表段落2"/>
    <w:basedOn w:val="1"/>
    <w:qFormat/>
    <w:uiPriority w:val="0"/>
    <w:pPr>
      <w:ind w:firstLine="420" w:firstLineChars="200"/>
    </w:pPr>
  </w:style>
  <w:style w:type="paragraph" w:customStyle="1" w:styleId="46">
    <w:name w:val="表格正文"/>
    <w:basedOn w:val="1"/>
    <w:qFormat/>
    <w:uiPriority w:val="0"/>
    <w:pPr>
      <w:widowControl/>
      <w:spacing w:line="288" w:lineRule="auto"/>
    </w:pPr>
    <w:rPr>
      <w:rFonts w:ascii="Arial" w:hAnsi="Arial"/>
      <w:sz w:val="24"/>
      <w:szCs w:val="20"/>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9">
    <w:name w:val="正文格式"/>
    <w:basedOn w:val="1"/>
    <w:qFormat/>
    <w:uiPriority w:val="0"/>
    <w:pPr>
      <w:adjustRightInd w:val="0"/>
      <w:snapToGrid w:val="0"/>
      <w:spacing w:line="360" w:lineRule="auto"/>
      <w:ind w:firstLine="180" w:firstLineChars="180"/>
    </w:pPr>
    <w:rPr>
      <w:rFonts w:hAnsi="Times New Roman" w:cs="Times New Roman"/>
      <w:bCs/>
      <w:sz w:val="24"/>
      <w:szCs w:val="24"/>
    </w:rPr>
  </w:style>
  <w:style w:type="character" w:customStyle="1" w:styleId="50">
    <w:name w:val="页眉 Char"/>
    <w:basedOn w:val="20"/>
    <w:link w:val="12"/>
    <w:qFormat/>
    <w:uiPriority w:val="0"/>
    <w:rPr>
      <w:rFonts w:ascii="宋体" w:hAnsi="宋体" w:eastAsia="宋体" w:cs="宋体"/>
      <w:sz w:val="18"/>
      <w:szCs w:val="18"/>
      <w:lang w:eastAsia="en-US"/>
    </w:rPr>
  </w:style>
  <w:style w:type="character" w:customStyle="1" w:styleId="51">
    <w:name w:val="页脚 Char"/>
    <w:basedOn w:val="20"/>
    <w:link w:val="11"/>
    <w:qFormat/>
    <w:uiPriority w:val="0"/>
    <w:rPr>
      <w:rFonts w:ascii="宋体" w:hAnsi="宋体" w:eastAsia="宋体" w:cs="宋体"/>
      <w:sz w:val="18"/>
      <w:szCs w:val="18"/>
      <w:lang w:eastAsia="en-US"/>
    </w:rPr>
  </w:style>
  <w:style w:type="character" w:customStyle="1" w:styleId="52">
    <w:name w:val="批注框文本 Char"/>
    <w:basedOn w:val="20"/>
    <w:link w:val="10"/>
    <w:qFormat/>
    <w:uiPriority w:val="0"/>
    <w:rPr>
      <w:rFonts w:ascii="宋体" w:hAnsi="宋体" w:eastAsia="宋体" w:cs="宋体"/>
      <w:sz w:val="18"/>
      <w:szCs w:val="18"/>
      <w:lang w:eastAsia="en-US"/>
    </w:rPr>
  </w:style>
  <w:style w:type="paragraph" w:customStyle="1" w:styleId="53">
    <w:name w:val="正文 首行缩进:  2 字符"/>
    <w:basedOn w:val="1"/>
    <w:qFormat/>
    <w:uiPriority w:val="0"/>
    <w:pPr>
      <w:spacing w:line="360" w:lineRule="auto"/>
      <w:ind w:firstLine="200" w:firstLineChars="200"/>
    </w:pPr>
    <w:rPr>
      <w:rFonts w:ascii="Calibri" w:hAnsi="Calibri"/>
      <w:sz w:val="24"/>
    </w:rPr>
  </w:style>
  <w:style w:type="character" w:customStyle="1" w:styleId="54">
    <w:name w:val="标题 1 Char"/>
    <w:link w:val="4"/>
    <w:qFormat/>
    <w:locked/>
    <w:uiPriority w:val="0"/>
    <w:rPr>
      <w:b/>
      <w:bCs/>
      <w:sz w:val="36"/>
      <w:szCs w:val="36"/>
    </w:rPr>
  </w:style>
  <w:style w:type="character" w:customStyle="1" w:styleId="55">
    <w:name w:val="font21"/>
    <w:basedOn w:val="20"/>
    <w:qFormat/>
    <w:uiPriority w:val="0"/>
    <w:rPr>
      <w:rFonts w:hint="eastAsia" w:ascii="宋体" w:hAnsi="宋体" w:eastAsia="宋体" w:cs="宋体"/>
      <w:color w:val="000000"/>
      <w:sz w:val="21"/>
      <w:szCs w:val="21"/>
      <w:u w:val="none"/>
    </w:rPr>
  </w:style>
  <w:style w:type="paragraph" w:customStyle="1" w:styleId="56">
    <w:name w:val="Header"/>
    <w:basedOn w:val="1"/>
    <w:next w:val="1"/>
    <w:qFormat/>
    <w:uiPriority w:val="0"/>
    <w:pPr>
      <w:pBdr>
        <w:bottom w:val="single" w:color="000000" w:sz="6" w:space="1"/>
      </w:pBdr>
      <w:tabs>
        <w:tab w:val="center" w:pos="4153"/>
        <w:tab w:val="right" w:pos="8306"/>
      </w:tabs>
      <w:snapToGrid w:val="0"/>
      <w:jc w:val="center"/>
      <w:textAlignment w:val="baseline"/>
    </w:pPr>
    <w:rPr>
      <w:rFonts w:ascii="Times New Roman" w:hAnsi="Times New Roman"/>
      <w:kern w:val="2"/>
      <w:sz w:val="18"/>
      <w:lang w:eastAsia="zh-CN"/>
    </w:rPr>
  </w:style>
  <w:style w:type="paragraph" w:customStyle="1" w:styleId="57">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58">
    <w:name w:val="列出段落1"/>
    <w:basedOn w:val="1"/>
    <w:qFormat/>
    <w:uiPriority w:val="34"/>
    <w:pPr>
      <w:ind w:firstLine="420" w:firstLineChars="200"/>
    </w:pPr>
    <w:rPr>
      <w:rFonts w:hint="eastAsia" w:ascii="Calibri" w:hAnsi="Calibri" w:cs="Times New Roman"/>
      <w:sz w:val="28"/>
      <w:szCs w:val="20"/>
    </w:rPr>
  </w:style>
  <w:style w:type="character" w:customStyle="1" w:styleId="59">
    <w:name w:val="hover1"/>
    <w:basedOn w:val="20"/>
    <w:qFormat/>
    <w:uiPriority w:val="0"/>
    <w:rPr>
      <w:color w:val="2590EB"/>
    </w:rPr>
  </w:style>
  <w:style w:type="character" w:customStyle="1" w:styleId="60">
    <w:name w:val="hover2"/>
    <w:basedOn w:val="20"/>
    <w:qFormat/>
    <w:uiPriority w:val="0"/>
    <w:rPr>
      <w:color w:val="2590EB"/>
    </w:rPr>
  </w:style>
  <w:style w:type="character" w:customStyle="1" w:styleId="61">
    <w:name w:val="hover3"/>
    <w:basedOn w:val="20"/>
    <w:qFormat/>
    <w:uiPriority w:val="0"/>
  </w:style>
  <w:style w:type="character" w:customStyle="1" w:styleId="62">
    <w:name w:val="font31"/>
    <w:basedOn w:val="20"/>
    <w:qFormat/>
    <w:uiPriority w:val="0"/>
    <w:rPr>
      <w:rFonts w:hint="eastAsia" w:ascii="宋体" w:hAnsi="宋体" w:eastAsia="宋体" w:cs="宋体"/>
      <w:color w:val="333333"/>
      <w:sz w:val="27"/>
      <w:szCs w:val="27"/>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ed2faf0-6e40-4d39-bd5d-cf12adff36cc}"/>
        <w:style w:val=""/>
        <w:category>
          <w:name w:val="常规"/>
          <w:gallery w:val="placeholder"/>
        </w:category>
        <w:types>
          <w:type w:val="bbPlcHdr"/>
        </w:types>
        <w:behaviors>
          <w:behavior w:val="content"/>
        </w:behaviors>
        <w:description w:val=""/>
        <w:guid w:val="{8ed2faf0-6e40-4d39-bd5d-cf12adff36cc}"/>
      </w:docPartPr>
      <w:docPartBody>
        <w:p>
          <w:r>
            <w:rPr>
              <w:color w:val="808080"/>
            </w:rPr>
            <w:t>单击此处输入文字。</w:t>
          </w:r>
        </w:p>
      </w:docPartBody>
    </w:docPart>
    <w:docPart>
      <w:docPartPr>
        <w:name w:val="{483ac9a2-54d8-4330-bee5-335900184664}"/>
        <w:style w:val=""/>
        <w:category>
          <w:name w:val="常规"/>
          <w:gallery w:val="placeholder"/>
        </w:category>
        <w:types>
          <w:type w:val="bbPlcHdr"/>
        </w:types>
        <w:behaviors>
          <w:behavior w:val="content"/>
        </w:behaviors>
        <w:description w:val=""/>
        <w:guid w:val="{483ac9a2-54d8-4330-bee5-335900184664}"/>
      </w:docPartPr>
      <w:docPartBody>
        <w:p>
          <w:r>
            <w:rPr>
              <w:color w:val="808080"/>
            </w:rPr>
            <w:t>单击此处输入文字。</w:t>
          </w:r>
        </w:p>
      </w:docPartBody>
    </w:docPart>
    <w:docPart>
      <w:docPartPr>
        <w:name w:val="{9e065d39-ccc6-487e-bf7e-57f573da7484}"/>
        <w:style w:val=""/>
        <w:category>
          <w:name w:val="常规"/>
          <w:gallery w:val="placeholder"/>
        </w:category>
        <w:types>
          <w:type w:val="bbPlcHdr"/>
        </w:types>
        <w:behaviors>
          <w:behavior w:val="content"/>
        </w:behaviors>
        <w:description w:val=""/>
        <w:guid w:val="{9e065d39-ccc6-487e-bf7e-57f573da7484}"/>
      </w:docPartPr>
      <w:docPartBody>
        <w:p>
          <w:r>
            <w:rPr>
              <w:color w:val="808080"/>
            </w:rPr>
            <w:t>单击此处输入文字。</w:t>
          </w:r>
        </w:p>
      </w:docPartBody>
    </w:docPart>
    <w:docPart>
      <w:docPartPr>
        <w:name w:val="{a234bd59-23e6-4eea-a9ef-4a3ffe95c87a}"/>
        <w:style w:val=""/>
        <w:category>
          <w:name w:val="常规"/>
          <w:gallery w:val="placeholder"/>
        </w:category>
        <w:types>
          <w:type w:val="bbPlcHdr"/>
        </w:types>
        <w:behaviors>
          <w:behavior w:val="content"/>
        </w:behaviors>
        <w:description w:val=""/>
        <w:guid w:val="{a234bd59-23e6-4eea-a9ef-4a3ffe95c87a}"/>
      </w:docPartPr>
      <w:docPartBody>
        <w:p>
          <w:r>
            <w:rPr>
              <w:color w:val="808080"/>
            </w:rPr>
            <w:t>单击此处输入文字。</w:t>
          </w:r>
        </w:p>
      </w:docPartBody>
    </w:docPart>
    <w:docPart>
      <w:docPartPr>
        <w:name w:val="{0fc9f266-72a1-4c1d-a36b-575ca50a99d1}"/>
        <w:style w:val=""/>
        <w:category>
          <w:name w:val="常规"/>
          <w:gallery w:val="placeholder"/>
        </w:category>
        <w:types>
          <w:type w:val="bbPlcHdr"/>
        </w:types>
        <w:behaviors>
          <w:behavior w:val="content"/>
        </w:behaviors>
        <w:description w:val=""/>
        <w:guid w:val="{0fc9f266-72a1-4c1d-a36b-575ca50a99d1}"/>
      </w:docPartPr>
      <w:docPartBody>
        <w:p>
          <w:r>
            <w:rPr>
              <w:color w:val="808080"/>
            </w:rPr>
            <w:t>单击此处输入文字。</w:t>
          </w:r>
        </w:p>
      </w:docPartBody>
    </w:docPart>
    <w:docPart>
      <w:docPartPr>
        <w:name w:val="{0b4bfd36-3d68-4f1d-90c6-719c25725ee6}"/>
        <w:style w:val=""/>
        <w:category>
          <w:name w:val="常规"/>
          <w:gallery w:val="placeholder"/>
        </w:category>
        <w:types>
          <w:type w:val="bbPlcHdr"/>
        </w:types>
        <w:behaviors>
          <w:behavior w:val="content"/>
        </w:behaviors>
        <w:description w:val=""/>
        <w:guid w:val="{0b4bfd36-3d68-4f1d-90c6-719c25725ee6}"/>
      </w:docPartPr>
      <w:docPartBody>
        <w:p>
          <w:r>
            <w:rPr>
              <w:color w:val="808080"/>
            </w:rPr>
            <w:t>单击此处输入文字。</w:t>
          </w:r>
        </w:p>
      </w:docPartBody>
    </w:docPart>
    <w:docPart>
      <w:docPartPr>
        <w:name w:val="{eb37d41d-5315-49b4-8222-a1d698060bc9}"/>
        <w:style w:val=""/>
        <w:category>
          <w:name w:val="常规"/>
          <w:gallery w:val="placeholder"/>
        </w:category>
        <w:types>
          <w:type w:val="bbPlcHdr"/>
        </w:types>
        <w:behaviors>
          <w:behavior w:val="content"/>
        </w:behaviors>
        <w:description w:val=""/>
        <w:guid w:val="{eb37d41d-5315-49b4-8222-a1d698060bc9}"/>
      </w:docPartPr>
      <w:docPartBody>
        <w:p>
          <w:r>
            <w:rPr>
              <w:color w:val="808080"/>
            </w:rPr>
            <w:t>单击此处输入文字。</w:t>
          </w:r>
        </w:p>
      </w:docPartBody>
    </w:docPart>
    <w:docPart>
      <w:docPartPr>
        <w:name w:val="{9e162e49-0906-4639-9a0c-d662d5c5e2a7}"/>
        <w:style w:val=""/>
        <w:category>
          <w:name w:val="常规"/>
          <w:gallery w:val="placeholder"/>
        </w:category>
        <w:types>
          <w:type w:val="bbPlcHdr"/>
        </w:types>
        <w:behaviors>
          <w:behavior w:val="content"/>
        </w:behaviors>
        <w:description w:val=""/>
        <w:guid w:val="{9e162e49-0906-4639-9a0c-d662d5c5e2a7}"/>
      </w:docPartPr>
      <w:docPartBody>
        <w:p>
          <w:r>
            <w:rPr>
              <w:color w:val="808080"/>
            </w:rPr>
            <w:t>单击此处输入文字。</w:t>
          </w:r>
        </w:p>
      </w:docPartBody>
    </w:docPart>
    <w:docPart>
      <w:docPartPr>
        <w:name w:val="{46171cac-cb00-463b-a161-a1c97472ec80}"/>
        <w:style w:val=""/>
        <w:category>
          <w:name w:val="常规"/>
          <w:gallery w:val="placeholder"/>
        </w:category>
        <w:types>
          <w:type w:val="bbPlcHdr"/>
        </w:types>
        <w:behaviors>
          <w:behavior w:val="content"/>
        </w:behaviors>
        <w:description w:val=""/>
        <w:guid w:val="{46171cac-cb00-463b-a161-a1c97472ec80}"/>
      </w:docPartPr>
      <w:docPartBody>
        <w:p>
          <w:r>
            <w:rPr>
              <w:color w:val="808080"/>
            </w:rPr>
            <w:t>单击此处输入文字。</w:t>
          </w:r>
        </w:p>
      </w:docPartBody>
    </w:docPart>
    <w:docPart>
      <w:docPartPr>
        <w:name w:val="{e0211574-b5a5-4c17-a254-ce9cfd9bbce8}"/>
        <w:style w:val=""/>
        <w:category>
          <w:name w:val="常规"/>
          <w:gallery w:val="placeholder"/>
        </w:category>
        <w:types>
          <w:type w:val="bbPlcHdr"/>
        </w:types>
        <w:behaviors>
          <w:behavior w:val="content"/>
        </w:behaviors>
        <w:description w:val=""/>
        <w:guid w:val="{e0211574-b5a5-4c17-a254-ce9cfd9bbce8}"/>
      </w:docPartPr>
      <w:docPartBody>
        <w:p>
          <w:r>
            <w:rPr>
              <w:color w:val="808080"/>
            </w:rPr>
            <w:t>单击此处输入文字。</w:t>
          </w:r>
        </w:p>
      </w:docPartBody>
    </w:docPart>
    <w:docPart>
      <w:docPartPr>
        <w:name w:val="{5a03827e-5ab9-45d8-b33d-17bfdbbd3505}"/>
        <w:style w:val=""/>
        <w:category>
          <w:name w:val="常规"/>
          <w:gallery w:val="placeholder"/>
        </w:category>
        <w:types>
          <w:type w:val="bbPlcHdr"/>
        </w:types>
        <w:behaviors>
          <w:behavior w:val="content"/>
        </w:behaviors>
        <w:description w:val=""/>
        <w:guid w:val="{5a03827e-5ab9-45d8-b33d-17bfdbbd3505}"/>
      </w:docPartPr>
      <w:docPartBody>
        <w:p>
          <w:r>
            <w:rPr>
              <w:color w:val="808080"/>
            </w:rPr>
            <w:t>单击此处输入文字。</w:t>
          </w:r>
        </w:p>
      </w:docPartBody>
    </w:docPart>
    <w:docPart>
      <w:docPartPr>
        <w:name w:val="{1d4f24d3-1a4b-411d-8b6c-b611fa168d6a}"/>
        <w:style w:val=""/>
        <w:category>
          <w:name w:val="常规"/>
          <w:gallery w:val="placeholder"/>
        </w:category>
        <w:types>
          <w:type w:val="bbPlcHdr"/>
        </w:types>
        <w:behaviors>
          <w:behavior w:val="content"/>
        </w:behaviors>
        <w:description w:val=""/>
        <w:guid w:val="{1d4f24d3-1a4b-411d-8b6c-b611fa168d6a}"/>
      </w:docPartPr>
      <w:docPartBody>
        <w:p>
          <w:r>
            <w:rPr>
              <w:color w:val="808080"/>
            </w:rPr>
            <w:t>单击此处输入文字。</w:t>
          </w:r>
        </w:p>
      </w:docPartBody>
    </w:docPart>
    <w:docPart>
      <w:docPartPr>
        <w:name w:val="{9c6d99f4-ff4d-4dae-9d6a-e9e11717f28f}"/>
        <w:style w:val=""/>
        <w:category>
          <w:name w:val="常规"/>
          <w:gallery w:val="placeholder"/>
        </w:category>
        <w:types>
          <w:type w:val="bbPlcHdr"/>
        </w:types>
        <w:behaviors>
          <w:behavior w:val="content"/>
        </w:behaviors>
        <w:description w:val=""/>
        <w:guid w:val="{9c6d99f4-ff4d-4dae-9d6a-e9e11717f28f}"/>
      </w:docPartPr>
      <w:docPartBody>
        <w:p>
          <w:r>
            <w:rPr>
              <w:color w:val="808080"/>
            </w:rPr>
            <w:t>单击此处输入文字。</w:t>
          </w:r>
        </w:p>
      </w:docPartBody>
    </w:docPart>
    <w:docPart>
      <w:docPartPr>
        <w:name w:val="{4b2958ed-0265-4eee-a100-0da45578097b}"/>
        <w:style w:val=""/>
        <w:category>
          <w:name w:val="常规"/>
          <w:gallery w:val="placeholder"/>
        </w:category>
        <w:types>
          <w:type w:val="bbPlcHdr"/>
        </w:types>
        <w:behaviors>
          <w:behavior w:val="content"/>
        </w:behaviors>
        <w:description w:val=""/>
        <w:guid w:val="{4b2958ed-0265-4eee-a100-0da45578097b}"/>
      </w:docPartPr>
      <w:docPartBody>
        <w:p>
          <w:r>
            <w:rPr>
              <w:color w:val="808080"/>
            </w:rPr>
            <w:t>单击此处输入文字。</w:t>
          </w:r>
        </w:p>
      </w:docPartBody>
    </w:docPart>
    <w:docPart>
      <w:docPartPr>
        <w:name w:val="{dc73dc0f-8356-4cb0-bdfb-f6b11a55e74c}"/>
        <w:style w:val=""/>
        <w:category>
          <w:name w:val="常规"/>
          <w:gallery w:val="placeholder"/>
        </w:category>
        <w:types>
          <w:type w:val="bbPlcHdr"/>
        </w:types>
        <w:behaviors>
          <w:behavior w:val="content"/>
        </w:behaviors>
        <w:description w:val=""/>
        <w:guid w:val="{dc73dc0f-8356-4cb0-bdfb-f6b11a55e74c}"/>
      </w:docPartPr>
      <w:docPartBody>
        <w:p>
          <w:r>
            <w:rPr>
              <w:color w:val="808080"/>
            </w:rPr>
            <w:t>单击此处输入文字。</w:t>
          </w:r>
        </w:p>
      </w:docPartBody>
    </w:docPart>
    <w:docPart>
      <w:docPartPr>
        <w:name w:val="{fd74fb22-8064-4c10-ba12-9a3e283a6e4f}"/>
        <w:style w:val=""/>
        <w:category>
          <w:name w:val="常规"/>
          <w:gallery w:val="placeholder"/>
        </w:category>
        <w:types>
          <w:type w:val="bbPlcHdr"/>
        </w:types>
        <w:behaviors>
          <w:behavior w:val="content"/>
        </w:behaviors>
        <w:description w:val=""/>
        <w:guid w:val="{fd74fb22-8064-4c10-ba12-9a3e283a6e4f}"/>
      </w:docPartPr>
      <w:docPartBody>
        <w:p>
          <w:r>
            <w:rPr>
              <w:color w:val="808080"/>
            </w:rPr>
            <w:t>单击此处输入文字。</w:t>
          </w:r>
        </w:p>
      </w:docPartBody>
    </w:docPart>
    <w:docPart>
      <w:docPartPr>
        <w:name w:val="{fcca1955-4140-405c-ae44-69a46efaa81e}"/>
        <w:style w:val=""/>
        <w:category>
          <w:name w:val="常规"/>
          <w:gallery w:val="placeholder"/>
        </w:category>
        <w:types>
          <w:type w:val="bbPlcHdr"/>
        </w:types>
        <w:behaviors>
          <w:behavior w:val="content"/>
        </w:behaviors>
        <w:description w:val=""/>
        <w:guid w:val="{fcca1955-4140-405c-ae44-69a46efaa81e}"/>
      </w:docPartPr>
      <w:docPartBody>
        <w:p>
          <w:r>
            <w:rPr>
              <w:color w:val="808080"/>
            </w:rPr>
            <w:t>单击此处输入文字。</w:t>
          </w:r>
        </w:p>
      </w:docPartBody>
    </w:docPart>
    <w:docPart>
      <w:docPartPr>
        <w:name w:val="{323796ef-912b-471b-a69f-1879c298b26e}"/>
        <w:style w:val=""/>
        <w:category>
          <w:name w:val="常规"/>
          <w:gallery w:val="placeholder"/>
        </w:category>
        <w:types>
          <w:type w:val="bbPlcHdr"/>
        </w:types>
        <w:behaviors>
          <w:behavior w:val="content"/>
        </w:behaviors>
        <w:description w:val=""/>
        <w:guid w:val="{323796ef-912b-471b-a69f-1879c298b26e}"/>
      </w:docPartPr>
      <w:docPartBody>
        <w:p>
          <w:r>
            <w:rPr>
              <w:color w:val="808080"/>
            </w:rPr>
            <w:t>单击此处输入文字。</w:t>
          </w:r>
        </w:p>
      </w:docPartBody>
    </w:docPart>
    <w:docPart>
      <w:docPartPr>
        <w:name w:val="{8adcc9c5-8f1f-4c60-84d4-52c1fe92833a}"/>
        <w:style w:val=""/>
        <w:category>
          <w:name w:val="常规"/>
          <w:gallery w:val="placeholder"/>
        </w:category>
        <w:types>
          <w:type w:val="bbPlcHdr"/>
        </w:types>
        <w:behaviors>
          <w:behavior w:val="content"/>
        </w:behaviors>
        <w:description w:val=""/>
        <w:guid w:val="{8adcc9c5-8f1f-4c60-84d4-52c1fe92833a}"/>
      </w:docPartPr>
      <w:docPartBody>
        <w:p>
          <w:r>
            <w:rPr>
              <w:color w:val="808080"/>
            </w:rPr>
            <w:t>单击此处输入文字。</w:t>
          </w:r>
        </w:p>
      </w:docPartBody>
    </w:docPart>
    <w:docPart>
      <w:docPartPr>
        <w:name w:val="{103b6c4c-623e-4bdd-be96-c978ebac7c51}"/>
        <w:style w:val=""/>
        <w:category>
          <w:name w:val="常规"/>
          <w:gallery w:val="placeholder"/>
        </w:category>
        <w:types>
          <w:type w:val="bbPlcHdr"/>
        </w:types>
        <w:behaviors>
          <w:behavior w:val="content"/>
        </w:behaviors>
        <w:description w:val=""/>
        <w:guid w:val="{103b6c4c-623e-4bdd-be96-c978ebac7c51}"/>
      </w:docPartPr>
      <w:docPartBody>
        <w:p>
          <w:r>
            <w:rPr>
              <w:color w:val="808080"/>
            </w:rPr>
            <w:t>单击此处输入文字。</w:t>
          </w:r>
        </w:p>
      </w:docPartBody>
    </w:docPart>
    <w:docPart>
      <w:docPartPr>
        <w:name w:val="{f22ac248-35ca-477f-aa58-afeaae535ac6}"/>
        <w:style w:val=""/>
        <w:category>
          <w:name w:val="常规"/>
          <w:gallery w:val="placeholder"/>
        </w:category>
        <w:types>
          <w:type w:val="bbPlcHdr"/>
        </w:types>
        <w:behaviors>
          <w:behavior w:val="content"/>
        </w:behaviors>
        <w:description w:val=""/>
        <w:guid w:val="{f22ac248-35ca-477f-aa58-afeaae535ac6}"/>
      </w:docPartPr>
      <w:docPartBody>
        <w:p>
          <w:r>
            <w:rPr>
              <w:color w:val="808080"/>
            </w:rPr>
            <w:t>单击此处输入文字。</w:t>
          </w:r>
        </w:p>
      </w:docPartBody>
    </w:docPart>
    <w:docPart>
      <w:docPartPr>
        <w:name w:val="{d72e376d-aa41-4f9b-854d-b93bc0e5a707}"/>
        <w:style w:val=""/>
        <w:category>
          <w:name w:val="常规"/>
          <w:gallery w:val="placeholder"/>
        </w:category>
        <w:types>
          <w:type w:val="bbPlcHdr"/>
        </w:types>
        <w:behaviors>
          <w:behavior w:val="content"/>
        </w:behaviors>
        <w:description w:val=""/>
        <w:guid w:val="{d72e376d-aa41-4f9b-854d-b93bc0e5a707}"/>
      </w:docPartPr>
      <w:docPartBody>
        <w:p>
          <w:r>
            <w:rPr>
              <w:color w:val="808080"/>
            </w:rPr>
            <w:t>单击此处输入文字。</w:t>
          </w:r>
        </w:p>
      </w:docPartBody>
    </w:docPart>
    <w:docPart>
      <w:docPartPr>
        <w:name w:val="{3476c6e5-6f57-4f88-91a2-33b7c0d16f17}"/>
        <w:style w:val=""/>
        <w:category>
          <w:name w:val="常规"/>
          <w:gallery w:val="placeholder"/>
        </w:category>
        <w:types>
          <w:type w:val="bbPlcHdr"/>
        </w:types>
        <w:behaviors>
          <w:behavior w:val="content"/>
        </w:behaviors>
        <w:description w:val=""/>
        <w:guid w:val="{3476c6e5-6f57-4f88-91a2-33b7c0d16f17}"/>
      </w:docPartPr>
      <w:docPartBody>
        <w:p>
          <w:r>
            <w:rPr>
              <w:color w:val="808080"/>
            </w:rPr>
            <w:t>单击此处输入文字。</w:t>
          </w:r>
        </w:p>
      </w:docPartBody>
    </w:docPart>
    <w:docPart>
      <w:docPartPr>
        <w:name w:val="{f5e77c06-e36d-483b-8bb1-8992cf2eb205}"/>
        <w:style w:val=""/>
        <w:category>
          <w:name w:val="常规"/>
          <w:gallery w:val="placeholder"/>
        </w:category>
        <w:types>
          <w:type w:val="bbPlcHdr"/>
        </w:types>
        <w:behaviors>
          <w:behavior w:val="content"/>
        </w:behaviors>
        <w:description w:val=""/>
        <w:guid w:val="{f5e77c06-e36d-483b-8bb1-8992cf2eb205}"/>
      </w:docPartPr>
      <w:docPartBody>
        <w:p>
          <w:r>
            <w:rPr>
              <w:color w:val="808080"/>
            </w:rPr>
            <w:t>单击此处输入文字。</w:t>
          </w:r>
        </w:p>
      </w:docPartBody>
    </w:docPart>
    <w:docPart>
      <w:docPartPr>
        <w:name w:val="{c9883641-b548-4618-8f8c-25782299bd45}"/>
        <w:style w:val=""/>
        <w:category>
          <w:name w:val="常规"/>
          <w:gallery w:val="placeholder"/>
        </w:category>
        <w:types>
          <w:type w:val="bbPlcHdr"/>
        </w:types>
        <w:behaviors>
          <w:behavior w:val="content"/>
        </w:behaviors>
        <w:description w:val=""/>
        <w:guid w:val="{c9883641-b548-4618-8f8c-25782299bd45}"/>
      </w:docPartPr>
      <w:docPartBody>
        <w:p>
          <w:r>
            <w:rPr>
              <w:color w:val="808080"/>
            </w:rPr>
            <w:t>单击此处输入文字。</w:t>
          </w:r>
        </w:p>
      </w:docPartBody>
    </w:docPart>
    <w:docPart>
      <w:docPartPr>
        <w:name w:val="{6f008958-c4e2-44ec-a613-2a774ea36120}"/>
        <w:style w:val=""/>
        <w:category>
          <w:name w:val="常规"/>
          <w:gallery w:val="placeholder"/>
        </w:category>
        <w:types>
          <w:type w:val="bbPlcHdr"/>
        </w:types>
        <w:behaviors>
          <w:behavior w:val="content"/>
        </w:behaviors>
        <w:description w:val=""/>
        <w:guid w:val="{6f008958-c4e2-44ec-a613-2a774ea36120}"/>
      </w:docPartPr>
      <w:docPartBody>
        <w:p>
          <w:r>
            <w:rPr>
              <w:color w:val="808080"/>
            </w:rPr>
            <w:t>单击此处输入文字。</w:t>
          </w:r>
        </w:p>
      </w:docPartBody>
    </w:docPart>
    <w:docPart>
      <w:docPartPr>
        <w:name w:val="{1439d66d-1bfc-4725-8cfd-33787761bc1c}"/>
        <w:style w:val=""/>
        <w:category>
          <w:name w:val="常规"/>
          <w:gallery w:val="placeholder"/>
        </w:category>
        <w:types>
          <w:type w:val="bbPlcHdr"/>
        </w:types>
        <w:behaviors>
          <w:behavior w:val="content"/>
        </w:behaviors>
        <w:description w:val=""/>
        <w:guid w:val="{1439d66d-1bfc-4725-8cfd-33787761bc1c}"/>
      </w:docPartPr>
      <w:docPartBody>
        <w:p>
          <w:r>
            <w:rPr>
              <w:color w:val="808080"/>
            </w:rPr>
            <w:t>单击此处输入文字。</w:t>
          </w:r>
        </w:p>
      </w:docPartBody>
    </w:docPart>
    <w:docPart>
      <w:docPartPr>
        <w:name w:val="{9067ad78-aa85-4413-a954-4820615404e2}"/>
        <w:style w:val=""/>
        <w:category>
          <w:name w:val="常规"/>
          <w:gallery w:val="placeholder"/>
        </w:category>
        <w:types>
          <w:type w:val="bbPlcHdr"/>
        </w:types>
        <w:behaviors>
          <w:behavior w:val="content"/>
        </w:behaviors>
        <w:description w:val=""/>
        <w:guid w:val="{9067ad78-aa85-4413-a954-4820615404e2}"/>
      </w:docPartPr>
      <w:docPartBody>
        <w:p>
          <w:r>
            <w:rPr>
              <w:color w:val="808080"/>
            </w:rPr>
            <w:t>单击此处输入文字。</w:t>
          </w:r>
        </w:p>
      </w:docPartBody>
    </w:docPart>
    <w:docPart>
      <w:docPartPr>
        <w:name w:val="{ff855a54-c156-48fd-b59a-4b0a6e647eca}"/>
        <w:style w:val=""/>
        <w:category>
          <w:name w:val="常规"/>
          <w:gallery w:val="placeholder"/>
        </w:category>
        <w:types>
          <w:type w:val="bbPlcHdr"/>
        </w:types>
        <w:behaviors>
          <w:behavior w:val="content"/>
        </w:behaviors>
        <w:description w:val=""/>
        <w:guid w:val="{ff855a54-c156-48fd-b59a-4b0a6e647eca}"/>
      </w:docPartPr>
      <w:docPartBody>
        <w:p>
          <w:r>
            <w:rPr>
              <w:color w:val="808080"/>
            </w:rPr>
            <w:t>单击此处输入文字。</w:t>
          </w:r>
        </w:p>
      </w:docPartBody>
    </w:docPart>
    <w:docPart>
      <w:docPartPr>
        <w:name w:val="{040fd92a-c8b2-4e3a-9909-f61f4f7c600b}"/>
        <w:style w:val=""/>
        <w:category>
          <w:name w:val="常规"/>
          <w:gallery w:val="placeholder"/>
        </w:category>
        <w:types>
          <w:type w:val="bbPlcHdr"/>
        </w:types>
        <w:behaviors>
          <w:behavior w:val="content"/>
        </w:behaviors>
        <w:description w:val=""/>
        <w:guid w:val="{040fd92a-c8b2-4e3a-9909-f61f4f7c600b}"/>
      </w:docPartPr>
      <w:docPartBody>
        <w:p>
          <w:r>
            <w:rPr>
              <w:color w:val="808080"/>
            </w:rPr>
            <w:t>单击此处输入文字。</w:t>
          </w:r>
        </w:p>
      </w:docPartBody>
    </w:docPart>
    <w:docPart>
      <w:docPartPr>
        <w:name w:val="{3c72845d-78cc-4620-8553-262304988a07}"/>
        <w:style w:val=""/>
        <w:category>
          <w:name w:val="常规"/>
          <w:gallery w:val="placeholder"/>
        </w:category>
        <w:types>
          <w:type w:val="bbPlcHdr"/>
        </w:types>
        <w:behaviors>
          <w:behavior w:val="content"/>
        </w:behaviors>
        <w:description w:val=""/>
        <w:guid w:val="{3c72845d-78cc-4620-8553-262304988a07}"/>
      </w:docPartPr>
      <w:docPartBody>
        <w:p>
          <w:r>
            <w:rPr>
              <w:color w:val="808080"/>
            </w:rPr>
            <w:t>单击此处输入文字。</w:t>
          </w:r>
        </w:p>
      </w:docPartBody>
    </w:docPart>
    <w:docPart>
      <w:docPartPr>
        <w:name w:val="{2c406201-e9fc-40df-807f-3ab0040054ef}"/>
        <w:style w:val=""/>
        <w:category>
          <w:name w:val="常规"/>
          <w:gallery w:val="placeholder"/>
        </w:category>
        <w:types>
          <w:type w:val="bbPlcHdr"/>
        </w:types>
        <w:behaviors>
          <w:behavior w:val="content"/>
        </w:behaviors>
        <w:description w:val=""/>
        <w:guid w:val="{2c406201-e9fc-40df-807f-3ab0040054ef}"/>
      </w:docPartPr>
      <w:docPartBody>
        <w:p>
          <w:r>
            <w:rPr>
              <w:color w:val="808080"/>
            </w:rPr>
            <w:t>单击此处输入文字。</w:t>
          </w:r>
        </w:p>
      </w:docPartBody>
    </w:docPart>
    <w:docPart>
      <w:docPartPr>
        <w:name w:val="{4001af12-0ed4-4695-a371-6721ac33107e}"/>
        <w:style w:val=""/>
        <w:category>
          <w:name w:val="常规"/>
          <w:gallery w:val="placeholder"/>
        </w:category>
        <w:types>
          <w:type w:val="bbPlcHdr"/>
        </w:types>
        <w:behaviors>
          <w:behavior w:val="content"/>
        </w:behaviors>
        <w:description w:val=""/>
        <w:guid w:val="{4001af12-0ed4-4695-a371-6721ac33107e}"/>
      </w:docPartPr>
      <w:docPartBody>
        <w:p>
          <w:r>
            <w:rPr>
              <w:color w:val="808080"/>
            </w:rPr>
            <w:t>单击此处输入文字。</w:t>
          </w:r>
        </w:p>
      </w:docPartBody>
    </w:docPart>
    <w:docPart>
      <w:docPartPr>
        <w:name w:val="{c123cd8a-6f22-4693-803e-e079d5c738c0}"/>
        <w:style w:val=""/>
        <w:category>
          <w:name w:val="常规"/>
          <w:gallery w:val="placeholder"/>
        </w:category>
        <w:types>
          <w:type w:val="bbPlcHdr"/>
        </w:types>
        <w:behaviors>
          <w:behavior w:val="content"/>
        </w:behaviors>
        <w:description w:val=""/>
        <w:guid w:val="{c123cd8a-6f22-4693-803e-e079d5c738c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Pages>
  <Words>24240</Words>
  <Characters>28230</Characters>
  <Lines>205</Lines>
  <Paragraphs>57</Paragraphs>
  <TotalTime>21</TotalTime>
  <ScaleCrop>false</ScaleCrop>
  <LinksUpToDate>false</LinksUpToDate>
  <CharactersWithSpaces>29246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2020-12-21T07:44:00Z</dcterms:created>
  <dc:creator>Administrator</dc:creator>
  <cp:lastModifiedBy>。</cp:lastModifiedBy>
  <dcterms:modified xsi:type="dcterms:W3CDTF">2023-10-09T01:14:44Z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WPS 文字</vt:lpwstr>
  </property>
  <property fmtid="{D5CDD505-2E9C-101B-9397-08002B2CF9AE}" pid="4" name="LastSaved">
    <vt:filetime>2020-12-21T00:00:00Z</vt:filetime>
  </property>
  <property fmtid="{D5CDD505-2E9C-101B-9397-08002B2CF9AE}" pid="5" name="KSOProductBuildVer">
    <vt:lpwstr>2052-12.1.0.15712</vt:lpwstr>
  </property>
  <property fmtid="{D5CDD505-2E9C-101B-9397-08002B2CF9AE}" pid="6" name="ICV">
    <vt:lpwstr>7A2B8E42245F41F1856F2C5C9E07B7B2_13</vt:lpwstr>
  </property>
</Properties>
</file>